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7180" w14:textId="77777777" w:rsidR="00A665F5" w:rsidRPr="001B0DE4" w:rsidRDefault="00A665F5" w:rsidP="00A665F5">
      <w:pPr>
        <w:pStyle w:val="Default"/>
        <w:rPr>
          <w:sz w:val="20"/>
          <w:szCs w:val="20"/>
        </w:rPr>
      </w:pPr>
    </w:p>
    <w:p w14:paraId="093D2AD9" w14:textId="233C74B4" w:rsidR="00A665F5" w:rsidRPr="001B0DE4" w:rsidRDefault="00A665F5" w:rsidP="00405A07">
      <w:pPr>
        <w:pStyle w:val="Default"/>
        <w:rPr>
          <w:sz w:val="20"/>
          <w:szCs w:val="20"/>
        </w:rPr>
      </w:pPr>
      <w:r w:rsidRPr="001B0DE4">
        <w:rPr>
          <w:sz w:val="20"/>
          <w:szCs w:val="20"/>
        </w:rPr>
        <w:t xml:space="preserve"> </w:t>
      </w:r>
      <w:r w:rsidR="009E494C" w:rsidRPr="001B0DE4">
        <w:rPr>
          <w:sz w:val="20"/>
          <w:szCs w:val="20"/>
        </w:rPr>
        <w:t>CPS.6208.</w:t>
      </w:r>
      <w:r w:rsidR="00233060" w:rsidRPr="001B0DE4">
        <w:rPr>
          <w:sz w:val="20"/>
          <w:szCs w:val="20"/>
        </w:rPr>
        <w:t>9</w:t>
      </w:r>
      <w:r w:rsidR="009E494C" w:rsidRPr="001B0DE4">
        <w:rPr>
          <w:sz w:val="20"/>
          <w:szCs w:val="20"/>
        </w:rPr>
        <w:t>.202</w:t>
      </w:r>
      <w:r w:rsidR="00233060" w:rsidRPr="001B0DE4">
        <w:rPr>
          <w:sz w:val="20"/>
          <w:szCs w:val="20"/>
        </w:rPr>
        <w:t>3</w:t>
      </w:r>
      <w:r w:rsidR="009E494C" w:rsidRPr="001B0DE4">
        <w:rPr>
          <w:sz w:val="20"/>
          <w:szCs w:val="20"/>
        </w:rPr>
        <w:t>.</w:t>
      </w:r>
      <w:r w:rsidR="006E048C" w:rsidRPr="001B0DE4">
        <w:rPr>
          <w:sz w:val="20"/>
          <w:szCs w:val="20"/>
        </w:rPr>
        <w:t>SN</w:t>
      </w:r>
      <w:r w:rsidRPr="001B0DE4">
        <w:rPr>
          <w:sz w:val="20"/>
          <w:szCs w:val="20"/>
        </w:rPr>
        <w:tab/>
      </w:r>
      <w:r w:rsidRPr="001B0DE4">
        <w:rPr>
          <w:sz w:val="20"/>
          <w:szCs w:val="20"/>
        </w:rPr>
        <w:tab/>
      </w:r>
      <w:r w:rsidRPr="001B0DE4">
        <w:rPr>
          <w:sz w:val="20"/>
          <w:szCs w:val="20"/>
        </w:rPr>
        <w:tab/>
      </w:r>
      <w:r w:rsidRPr="001B0DE4">
        <w:rPr>
          <w:sz w:val="20"/>
          <w:szCs w:val="20"/>
        </w:rPr>
        <w:tab/>
      </w:r>
      <w:r w:rsidRPr="001B0DE4">
        <w:rPr>
          <w:sz w:val="20"/>
          <w:szCs w:val="20"/>
        </w:rPr>
        <w:tab/>
      </w:r>
      <w:r w:rsidR="00915FCD" w:rsidRPr="001B0DE4">
        <w:rPr>
          <w:sz w:val="20"/>
          <w:szCs w:val="20"/>
        </w:rPr>
        <w:tab/>
      </w:r>
      <w:r w:rsidRPr="001B0DE4">
        <w:rPr>
          <w:sz w:val="20"/>
          <w:szCs w:val="20"/>
        </w:rPr>
        <w:tab/>
      </w:r>
      <w:r w:rsidR="00405A07" w:rsidRPr="001B0DE4">
        <w:rPr>
          <w:sz w:val="20"/>
          <w:szCs w:val="20"/>
        </w:rPr>
        <w:t xml:space="preserve">  </w:t>
      </w:r>
      <w:r w:rsidR="001B0DE4">
        <w:rPr>
          <w:sz w:val="20"/>
          <w:szCs w:val="20"/>
        </w:rPr>
        <w:t xml:space="preserve">                  </w:t>
      </w:r>
      <w:r w:rsidR="00405A07" w:rsidRPr="001B0DE4">
        <w:rPr>
          <w:sz w:val="20"/>
          <w:szCs w:val="20"/>
        </w:rPr>
        <w:t xml:space="preserve"> </w:t>
      </w:r>
      <w:r w:rsidR="001904C6" w:rsidRPr="001B0DE4">
        <w:rPr>
          <w:sz w:val="20"/>
          <w:szCs w:val="20"/>
        </w:rPr>
        <w:t xml:space="preserve">Bielsko-Biała, </w:t>
      </w:r>
      <w:r w:rsidR="00233060" w:rsidRPr="001B0DE4">
        <w:rPr>
          <w:sz w:val="20"/>
          <w:szCs w:val="20"/>
        </w:rPr>
        <w:t>13.06.2023</w:t>
      </w:r>
      <w:r w:rsidRPr="001B0DE4">
        <w:rPr>
          <w:sz w:val="20"/>
          <w:szCs w:val="20"/>
        </w:rPr>
        <w:t xml:space="preserve"> r. </w:t>
      </w:r>
    </w:p>
    <w:p w14:paraId="0AA1772A" w14:textId="77777777" w:rsidR="00A665F5" w:rsidRPr="001B0DE4" w:rsidRDefault="00A665F5" w:rsidP="00A665F5">
      <w:pPr>
        <w:pStyle w:val="Default"/>
        <w:rPr>
          <w:sz w:val="20"/>
          <w:szCs w:val="20"/>
        </w:rPr>
      </w:pPr>
    </w:p>
    <w:p w14:paraId="6F653FCD" w14:textId="77777777" w:rsidR="00A665F5" w:rsidRPr="001B0DE4" w:rsidRDefault="00A665F5" w:rsidP="00A665F5">
      <w:pPr>
        <w:pStyle w:val="Default"/>
        <w:rPr>
          <w:sz w:val="20"/>
          <w:szCs w:val="20"/>
        </w:rPr>
      </w:pPr>
    </w:p>
    <w:p w14:paraId="1A4D887F" w14:textId="423F23AA" w:rsidR="00A665F5" w:rsidRPr="001B0DE4" w:rsidRDefault="00A665F5" w:rsidP="008707F6">
      <w:pPr>
        <w:pStyle w:val="Default"/>
        <w:jc w:val="center"/>
        <w:rPr>
          <w:b/>
          <w:bCs/>
          <w:sz w:val="20"/>
          <w:szCs w:val="20"/>
        </w:rPr>
      </w:pPr>
      <w:r w:rsidRPr="001B0DE4">
        <w:rPr>
          <w:b/>
          <w:bCs/>
          <w:sz w:val="20"/>
          <w:szCs w:val="20"/>
        </w:rPr>
        <w:t>Zaproszenie dla Instytucji S</w:t>
      </w:r>
      <w:r w:rsidR="00C5611C" w:rsidRPr="001B0DE4">
        <w:rPr>
          <w:b/>
          <w:bCs/>
          <w:sz w:val="20"/>
          <w:szCs w:val="20"/>
        </w:rPr>
        <w:t>zkoleniowych do składania ofert szkoleniowych</w:t>
      </w:r>
      <w:r w:rsidRPr="001B0DE4">
        <w:rPr>
          <w:b/>
          <w:bCs/>
          <w:sz w:val="20"/>
          <w:szCs w:val="20"/>
        </w:rPr>
        <w:t xml:space="preserve"> w zakresie szkolenia</w:t>
      </w:r>
      <w:r w:rsidR="008707F6" w:rsidRPr="001B0DE4">
        <w:rPr>
          <w:b/>
          <w:bCs/>
          <w:sz w:val="20"/>
          <w:szCs w:val="20"/>
        </w:rPr>
        <w:t xml:space="preserve"> </w:t>
      </w:r>
      <w:r w:rsidR="006E048C" w:rsidRPr="001B0DE4">
        <w:rPr>
          <w:b/>
          <w:bCs/>
          <w:sz w:val="20"/>
          <w:szCs w:val="20"/>
        </w:rPr>
        <w:br/>
      </w:r>
      <w:r w:rsidRPr="001B0DE4">
        <w:rPr>
          <w:b/>
          <w:bCs/>
          <w:sz w:val="20"/>
          <w:szCs w:val="20"/>
        </w:rPr>
        <w:t>„</w:t>
      </w:r>
      <w:bookmarkStart w:id="0" w:name="_Hlk135740774"/>
      <w:r w:rsidR="00233060" w:rsidRPr="001B0DE4">
        <w:rPr>
          <w:b/>
          <w:kern w:val="1"/>
          <w:sz w:val="20"/>
          <w:szCs w:val="20"/>
          <w:lang w:eastAsia="ar-SA"/>
        </w:rPr>
        <w:t xml:space="preserve">Budowa, spawanie i pomiar sieci światłowodowych </w:t>
      </w:r>
      <w:bookmarkEnd w:id="0"/>
      <w:r w:rsidR="00233060" w:rsidRPr="001B0DE4">
        <w:rPr>
          <w:b/>
          <w:kern w:val="1"/>
          <w:sz w:val="20"/>
          <w:szCs w:val="20"/>
          <w:lang w:eastAsia="ar-SA"/>
        </w:rPr>
        <w:t xml:space="preserve">oraz </w:t>
      </w:r>
      <w:bookmarkStart w:id="1" w:name="_Hlk135743438"/>
      <w:r w:rsidR="00233060" w:rsidRPr="001B0DE4">
        <w:rPr>
          <w:b/>
          <w:kern w:val="1"/>
          <w:sz w:val="20"/>
          <w:szCs w:val="20"/>
          <w:lang w:eastAsia="ar-SA"/>
        </w:rPr>
        <w:t xml:space="preserve">uprawnienia  </w:t>
      </w:r>
      <w:bookmarkStart w:id="2" w:name="_Hlk135829415"/>
      <w:r w:rsidR="00233060" w:rsidRPr="001B0DE4">
        <w:rPr>
          <w:b/>
          <w:kern w:val="1"/>
          <w:sz w:val="20"/>
          <w:szCs w:val="20"/>
          <w:lang w:eastAsia="ar-SA"/>
        </w:rPr>
        <w:t xml:space="preserve">w zakresie urządzeń, instalacji </w:t>
      </w:r>
      <w:r w:rsidR="00233060" w:rsidRPr="001B0DE4">
        <w:rPr>
          <w:b/>
          <w:kern w:val="1"/>
          <w:sz w:val="20"/>
          <w:szCs w:val="20"/>
          <w:lang w:eastAsia="ar-SA"/>
        </w:rPr>
        <w:br/>
      </w:r>
      <w:r w:rsidR="00233060" w:rsidRPr="001B0DE4">
        <w:rPr>
          <w:b/>
          <w:kern w:val="1"/>
          <w:sz w:val="20"/>
          <w:szCs w:val="20"/>
          <w:lang w:eastAsia="ar-SA"/>
        </w:rPr>
        <w:t xml:space="preserve">i sieci elektroenergetycznych wytwarzających, przetwarzających, przesyłających </w:t>
      </w:r>
      <w:r w:rsidR="00233060" w:rsidRPr="001B0DE4">
        <w:rPr>
          <w:b/>
          <w:kern w:val="1"/>
          <w:sz w:val="20"/>
          <w:szCs w:val="20"/>
          <w:lang w:eastAsia="ar-SA"/>
        </w:rPr>
        <w:br/>
        <w:t>i zużywających energię elektryczną</w:t>
      </w:r>
      <w:r w:rsidR="00233060" w:rsidRPr="001B0DE4">
        <w:rPr>
          <w:bCs/>
          <w:kern w:val="1"/>
          <w:sz w:val="20"/>
          <w:szCs w:val="20"/>
          <w:lang w:eastAsia="ar-SA"/>
        </w:rPr>
        <w:t xml:space="preserve"> </w:t>
      </w:r>
      <w:r w:rsidR="00233060" w:rsidRPr="001B0DE4">
        <w:rPr>
          <w:b/>
          <w:kern w:val="1"/>
          <w:sz w:val="20"/>
          <w:szCs w:val="20"/>
          <w:lang w:eastAsia="ar-SA"/>
        </w:rPr>
        <w:t>na stanowisku eksploatacji</w:t>
      </w:r>
      <w:r w:rsidR="00233060" w:rsidRPr="001B0DE4">
        <w:rPr>
          <w:bCs/>
          <w:kern w:val="1"/>
          <w:sz w:val="20"/>
          <w:szCs w:val="20"/>
          <w:lang w:eastAsia="ar-SA"/>
        </w:rPr>
        <w:t xml:space="preserve">  </w:t>
      </w:r>
      <w:r w:rsidR="00233060" w:rsidRPr="001B0DE4">
        <w:rPr>
          <w:b/>
          <w:kern w:val="1"/>
          <w:sz w:val="20"/>
          <w:szCs w:val="20"/>
          <w:lang w:eastAsia="ar-SA"/>
        </w:rPr>
        <w:t>do 1 K</w:t>
      </w:r>
      <w:bookmarkEnd w:id="1"/>
      <w:bookmarkEnd w:id="2"/>
      <w:r w:rsidR="00233060" w:rsidRPr="001B0DE4">
        <w:rPr>
          <w:b/>
          <w:kern w:val="1"/>
          <w:sz w:val="20"/>
          <w:szCs w:val="20"/>
          <w:lang w:eastAsia="ar-SA"/>
        </w:rPr>
        <w:t>v</w:t>
      </w:r>
      <w:r w:rsidR="006E048C" w:rsidRPr="001B0DE4">
        <w:rPr>
          <w:b/>
          <w:sz w:val="20"/>
          <w:szCs w:val="20"/>
        </w:rPr>
        <w:t>”</w:t>
      </w:r>
    </w:p>
    <w:p w14:paraId="2B7A2EB4" w14:textId="1809E7A0" w:rsidR="00BB4D80" w:rsidRPr="001B0DE4" w:rsidRDefault="00BB4D80" w:rsidP="00A665F5">
      <w:pPr>
        <w:pStyle w:val="Default"/>
        <w:ind w:firstLine="708"/>
        <w:jc w:val="both"/>
        <w:rPr>
          <w:sz w:val="20"/>
          <w:szCs w:val="20"/>
        </w:rPr>
      </w:pPr>
    </w:p>
    <w:p w14:paraId="4F07A0D8" w14:textId="77777777" w:rsidR="00E92122" w:rsidRPr="001B0DE4" w:rsidRDefault="00E92122" w:rsidP="00A665F5">
      <w:pPr>
        <w:pStyle w:val="Default"/>
        <w:ind w:firstLine="708"/>
        <w:jc w:val="both"/>
        <w:rPr>
          <w:sz w:val="20"/>
          <w:szCs w:val="20"/>
        </w:rPr>
      </w:pPr>
    </w:p>
    <w:p w14:paraId="095E7C92" w14:textId="6558666D" w:rsidR="00A665F5" w:rsidRPr="001B0DE4" w:rsidRDefault="00A665F5" w:rsidP="001B0DE4">
      <w:pPr>
        <w:pStyle w:val="Default"/>
        <w:ind w:firstLine="708"/>
        <w:jc w:val="center"/>
        <w:rPr>
          <w:b/>
          <w:bCs/>
          <w:sz w:val="20"/>
          <w:szCs w:val="20"/>
        </w:rPr>
      </w:pPr>
      <w:r w:rsidRPr="001B0DE4">
        <w:rPr>
          <w:b/>
          <w:bCs/>
          <w:sz w:val="20"/>
          <w:szCs w:val="20"/>
        </w:rPr>
        <w:t>Instytucja szkoleniowa zainteresowana realizacją przedmiotowego szkolenia musi spełniać warun</w:t>
      </w:r>
      <w:r w:rsidR="009E494C" w:rsidRPr="001B0DE4">
        <w:rPr>
          <w:b/>
          <w:bCs/>
          <w:sz w:val="20"/>
          <w:szCs w:val="20"/>
        </w:rPr>
        <w:t>ek posiadania aktualnego na 202</w:t>
      </w:r>
      <w:r w:rsidR="00233060" w:rsidRPr="001B0DE4">
        <w:rPr>
          <w:b/>
          <w:bCs/>
          <w:sz w:val="20"/>
          <w:szCs w:val="20"/>
        </w:rPr>
        <w:t>3</w:t>
      </w:r>
      <w:r w:rsidRPr="001B0DE4">
        <w:rPr>
          <w:b/>
          <w:bCs/>
          <w:sz w:val="20"/>
          <w:szCs w:val="20"/>
        </w:rPr>
        <w:t xml:space="preserve"> r. wpisu do rejestru instytucji szkoleniowych prowadzonego przez Wojewódzki Urząd Pracy właściwy ze względu na siedzibę instytucji szkoleniowej</w:t>
      </w:r>
      <w:r w:rsidR="009477F0" w:rsidRPr="001B0DE4">
        <w:rPr>
          <w:b/>
          <w:bCs/>
          <w:sz w:val="20"/>
          <w:szCs w:val="20"/>
        </w:rPr>
        <w:t>.</w:t>
      </w:r>
    </w:p>
    <w:p w14:paraId="08DDA3F7" w14:textId="77777777" w:rsidR="00A665F5" w:rsidRPr="001B0DE4" w:rsidRDefault="00A665F5" w:rsidP="00A665F5">
      <w:pPr>
        <w:pStyle w:val="Default"/>
        <w:jc w:val="both"/>
        <w:rPr>
          <w:sz w:val="20"/>
          <w:szCs w:val="20"/>
        </w:rPr>
      </w:pPr>
    </w:p>
    <w:p w14:paraId="569A9F0D" w14:textId="3B8DD860" w:rsidR="00AC7948" w:rsidRPr="001B0DE4" w:rsidRDefault="00233060" w:rsidP="00AC7948">
      <w:pPr>
        <w:tabs>
          <w:tab w:val="left" w:pos="0"/>
          <w:tab w:val="left" w:pos="709"/>
        </w:tabs>
        <w:jc w:val="both"/>
        <w:rPr>
          <w:kern w:val="2"/>
        </w:rPr>
      </w:pPr>
      <w:r w:rsidRPr="001B0DE4">
        <w:rPr>
          <w:kern w:val="2"/>
        </w:rPr>
        <w:t xml:space="preserve">Postępowanie jest prowadzone </w:t>
      </w:r>
      <w:r w:rsidRPr="001B0DE4">
        <w:rPr>
          <w:b/>
          <w:kern w:val="2"/>
        </w:rPr>
        <w:t>z wyłączeniem</w:t>
      </w:r>
      <w:r w:rsidRPr="001B0DE4">
        <w:rPr>
          <w:kern w:val="2"/>
        </w:rPr>
        <w:t xml:space="preserve"> obowiązku stosowania ustawy Prawo zamówień publicznych</w:t>
      </w:r>
      <w:r w:rsidR="001B0DE4">
        <w:rPr>
          <w:kern w:val="2"/>
        </w:rPr>
        <w:br/>
      </w:r>
      <w:r w:rsidRPr="001B0DE4">
        <w:rPr>
          <w:kern w:val="2"/>
        </w:rPr>
        <w:t xml:space="preserve">z </w:t>
      </w:r>
      <w:r w:rsidR="00C80B51">
        <w:rPr>
          <w:kern w:val="2"/>
        </w:rPr>
        <w:t xml:space="preserve">dnia </w:t>
      </w:r>
      <w:r w:rsidRPr="001B0DE4">
        <w:rPr>
          <w:kern w:val="2"/>
        </w:rPr>
        <w:t>11 września 2019 r. (</w:t>
      </w:r>
      <w:r w:rsidRPr="001B0DE4">
        <w:t>Dz. U. z 2022 r. poz. 1710)</w:t>
      </w:r>
      <w:r w:rsidRPr="001B0DE4">
        <w:rPr>
          <w:kern w:val="2"/>
        </w:rPr>
        <w:t xml:space="preserve"> – co jest zgodne z art. 2 ust. 1 pkt 1 ustawy Prawo zamówień publicznych</w:t>
      </w:r>
      <w:r w:rsidRPr="001B0DE4">
        <w:rPr>
          <w:kern w:val="2"/>
        </w:rPr>
        <w:t>.</w:t>
      </w:r>
    </w:p>
    <w:p w14:paraId="4537748D" w14:textId="77777777" w:rsidR="00233060" w:rsidRPr="001B0DE4" w:rsidRDefault="00233060" w:rsidP="00AC7948">
      <w:pPr>
        <w:tabs>
          <w:tab w:val="left" w:pos="0"/>
          <w:tab w:val="left" w:pos="709"/>
        </w:tabs>
        <w:jc w:val="both"/>
      </w:pPr>
    </w:p>
    <w:p w14:paraId="2704194B" w14:textId="77777777" w:rsidR="00233060" w:rsidRPr="001B0DE4" w:rsidRDefault="00233060" w:rsidP="00233060">
      <w:pPr>
        <w:tabs>
          <w:tab w:val="left" w:pos="0"/>
          <w:tab w:val="left" w:pos="709"/>
        </w:tabs>
        <w:spacing w:before="120" w:after="120"/>
        <w:jc w:val="both"/>
        <w:rPr>
          <w:kern w:val="2"/>
          <w:u w:val="single"/>
        </w:rPr>
      </w:pPr>
      <w:r w:rsidRPr="001B0DE4">
        <w:rPr>
          <w:kern w:val="2"/>
          <w:u w:val="single"/>
        </w:rPr>
        <w:t>Informacje dotyczące przedmiotowego szkolenia:</w:t>
      </w:r>
    </w:p>
    <w:p w14:paraId="634B19E0" w14:textId="77777777" w:rsidR="00233060" w:rsidRPr="001B0DE4" w:rsidRDefault="00233060" w:rsidP="00233060">
      <w:pPr>
        <w:tabs>
          <w:tab w:val="left" w:pos="0"/>
          <w:tab w:val="left" w:pos="709"/>
        </w:tabs>
        <w:jc w:val="both"/>
        <w:rPr>
          <w:kern w:val="2"/>
        </w:rPr>
      </w:pPr>
    </w:p>
    <w:p w14:paraId="532C9917" w14:textId="389E93C1" w:rsidR="00233060" w:rsidRPr="001B0DE4" w:rsidRDefault="00233060" w:rsidP="00233060">
      <w:pPr>
        <w:pStyle w:val="Akapitzlist"/>
        <w:numPr>
          <w:ilvl w:val="0"/>
          <w:numId w:val="16"/>
        </w:numPr>
        <w:tabs>
          <w:tab w:val="left" w:pos="0"/>
          <w:tab w:val="left" w:pos="284"/>
        </w:tabs>
        <w:ind w:left="284" w:hanging="284"/>
        <w:jc w:val="both"/>
        <w:rPr>
          <w:kern w:val="2"/>
        </w:rPr>
      </w:pPr>
      <w:r w:rsidRPr="001B0DE4">
        <w:rPr>
          <w:kern w:val="2"/>
        </w:rPr>
        <w:t xml:space="preserve">Celem szkolenia jest przygotowanie uczestnika szkolenia do podjęcia pracy na stanowisku instalatora, spawacza </w:t>
      </w:r>
      <w:r w:rsidR="001B0DE4">
        <w:rPr>
          <w:kern w:val="2"/>
        </w:rPr>
        <w:br/>
      </w:r>
      <w:r w:rsidRPr="001B0DE4">
        <w:rPr>
          <w:kern w:val="2"/>
        </w:rPr>
        <w:t xml:space="preserve">i testera sieci światłowodowych z uprawnieniami </w:t>
      </w:r>
      <w:r w:rsidRPr="001B0DE4">
        <w:rPr>
          <w:bCs/>
          <w:kern w:val="2"/>
        </w:rPr>
        <w:t>w zakresie urządzeń, instalacji i sieci elektroenergetycznych wytwarzających, przetwarzających, przesyłających i zużywających energię elektryczną na stanowisku eksploatacji do 1 Kv.</w:t>
      </w:r>
    </w:p>
    <w:p w14:paraId="70F9E4B7" w14:textId="77777777" w:rsidR="00233060" w:rsidRPr="001B0DE4" w:rsidRDefault="00233060" w:rsidP="00233060">
      <w:pPr>
        <w:pStyle w:val="Akapitzlist"/>
        <w:tabs>
          <w:tab w:val="left" w:pos="0"/>
          <w:tab w:val="left" w:pos="284"/>
        </w:tabs>
        <w:ind w:left="284"/>
        <w:jc w:val="both"/>
        <w:rPr>
          <w:kern w:val="2"/>
        </w:rPr>
      </w:pPr>
    </w:p>
    <w:p w14:paraId="3DC826C2" w14:textId="77777777" w:rsidR="00233060" w:rsidRPr="001B0DE4" w:rsidRDefault="00233060" w:rsidP="00233060">
      <w:pPr>
        <w:pStyle w:val="Akapitzlist"/>
        <w:numPr>
          <w:ilvl w:val="0"/>
          <w:numId w:val="16"/>
        </w:numPr>
        <w:tabs>
          <w:tab w:val="left" w:pos="0"/>
          <w:tab w:val="left" w:pos="284"/>
        </w:tabs>
        <w:ind w:left="284" w:hanging="284"/>
        <w:jc w:val="both"/>
        <w:rPr>
          <w:kern w:val="2"/>
        </w:rPr>
      </w:pPr>
      <w:r w:rsidRPr="001B0DE4">
        <w:rPr>
          <w:kern w:val="2"/>
        </w:rPr>
        <w:t>Szkolenie powinno obejmować:</w:t>
      </w:r>
    </w:p>
    <w:p w14:paraId="4283B811" w14:textId="77777777" w:rsidR="00233060" w:rsidRPr="001B0DE4" w:rsidRDefault="00233060" w:rsidP="00233060">
      <w:pPr>
        <w:tabs>
          <w:tab w:val="left" w:pos="0"/>
          <w:tab w:val="left" w:pos="709"/>
        </w:tabs>
        <w:jc w:val="both"/>
        <w:rPr>
          <w:kern w:val="2"/>
        </w:rPr>
      </w:pPr>
    </w:p>
    <w:p w14:paraId="52394AFA" w14:textId="77777777" w:rsidR="00233060" w:rsidRPr="001B0DE4" w:rsidRDefault="00233060" w:rsidP="00233060">
      <w:pPr>
        <w:jc w:val="both"/>
      </w:pPr>
      <w:r w:rsidRPr="001B0DE4">
        <w:rPr>
          <w:u w:val="single"/>
        </w:rPr>
        <w:t>MODUŁ A</w:t>
      </w:r>
      <w:r w:rsidRPr="001B0DE4">
        <w:t xml:space="preserve"> w zakresie: „</w:t>
      </w:r>
      <w:r w:rsidRPr="001B0DE4">
        <w:rPr>
          <w:b/>
          <w:kern w:val="1"/>
          <w:lang w:eastAsia="ar-SA"/>
        </w:rPr>
        <w:t>Budowa, spawanie i pomiar sieci światłowodowych”:</w:t>
      </w:r>
    </w:p>
    <w:p w14:paraId="7AFE3AC0" w14:textId="77777777" w:rsidR="00233060" w:rsidRPr="001B0DE4" w:rsidRDefault="00233060" w:rsidP="00233060">
      <w:pPr>
        <w:jc w:val="both"/>
      </w:pPr>
    </w:p>
    <w:p w14:paraId="0620C11A" w14:textId="77777777" w:rsidR="00233060" w:rsidRPr="001B0DE4" w:rsidRDefault="00233060" w:rsidP="00233060">
      <w:pPr>
        <w:jc w:val="both"/>
      </w:pPr>
      <w:r w:rsidRPr="001B0DE4">
        <w:t xml:space="preserve">        1.Szkolenie w ramach ww. modułu powinno zawierać m.in. poniższe zagadnienia:</w:t>
      </w:r>
    </w:p>
    <w:p w14:paraId="319CC4E8" w14:textId="77777777" w:rsidR="00233060" w:rsidRPr="001B0DE4" w:rsidRDefault="00233060" w:rsidP="00233060">
      <w:pPr>
        <w:jc w:val="both"/>
      </w:pPr>
    </w:p>
    <w:p w14:paraId="663AD68A" w14:textId="77777777" w:rsidR="00233060" w:rsidRPr="001B0DE4" w:rsidRDefault="00233060" w:rsidP="00233060">
      <w:pPr>
        <w:pStyle w:val="Akapitzlist"/>
        <w:numPr>
          <w:ilvl w:val="0"/>
          <w:numId w:val="18"/>
        </w:numPr>
        <w:jc w:val="both"/>
        <w:rPr>
          <w:b/>
          <w:bCs/>
          <w:u w:val="single"/>
        </w:rPr>
      </w:pPr>
      <w:r w:rsidRPr="001B0DE4">
        <w:rPr>
          <w:b/>
          <w:bCs/>
          <w:u w:val="single"/>
        </w:rPr>
        <w:t>Technologie światłowodowe:</w:t>
      </w:r>
    </w:p>
    <w:p w14:paraId="7A45594D" w14:textId="77777777" w:rsidR="00233060" w:rsidRPr="001B0DE4" w:rsidRDefault="00233060" w:rsidP="00233060">
      <w:pPr>
        <w:jc w:val="both"/>
      </w:pPr>
      <w:r w:rsidRPr="001B0DE4">
        <w:t xml:space="preserve">        </w:t>
      </w:r>
    </w:p>
    <w:p w14:paraId="517FD1C3" w14:textId="77777777" w:rsidR="00233060" w:rsidRPr="001B0DE4" w:rsidRDefault="00233060" w:rsidP="00233060">
      <w:pPr>
        <w:pStyle w:val="Akapitzlist"/>
        <w:widowControl w:val="0"/>
        <w:numPr>
          <w:ilvl w:val="0"/>
          <w:numId w:val="15"/>
        </w:numPr>
        <w:tabs>
          <w:tab w:val="left" w:pos="0"/>
          <w:tab w:val="left" w:pos="709"/>
        </w:tabs>
        <w:suppressAutoHyphens/>
        <w:overflowPunct w:val="0"/>
        <w:autoSpaceDE w:val="0"/>
        <w:jc w:val="both"/>
        <w:textAlignment w:val="baseline"/>
      </w:pPr>
      <w:r w:rsidRPr="001B0DE4">
        <w:t>Technika światłowodowa (historia i wprowadzenie),</w:t>
      </w:r>
    </w:p>
    <w:p w14:paraId="2F9F0A2C" w14:textId="77777777" w:rsidR="00233060" w:rsidRPr="001B0DE4" w:rsidRDefault="00233060" w:rsidP="00233060">
      <w:pPr>
        <w:pStyle w:val="Akapitzlist"/>
        <w:widowControl w:val="0"/>
        <w:numPr>
          <w:ilvl w:val="0"/>
          <w:numId w:val="15"/>
        </w:numPr>
        <w:tabs>
          <w:tab w:val="left" w:pos="0"/>
          <w:tab w:val="left" w:pos="709"/>
        </w:tabs>
        <w:suppressAutoHyphens/>
        <w:overflowPunct w:val="0"/>
        <w:autoSpaceDE w:val="0"/>
        <w:jc w:val="both"/>
        <w:textAlignment w:val="baseline"/>
      </w:pPr>
      <w:r w:rsidRPr="001B0DE4">
        <w:t>Typy włókien optycznych (jednomodowe, wielomodowe, G.652d, G. 657, OM3),</w:t>
      </w:r>
    </w:p>
    <w:p w14:paraId="0355F5C8" w14:textId="77777777" w:rsidR="00233060" w:rsidRPr="001B0DE4" w:rsidRDefault="00233060" w:rsidP="00233060">
      <w:pPr>
        <w:pStyle w:val="Akapitzlist"/>
        <w:widowControl w:val="0"/>
        <w:numPr>
          <w:ilvl w:val="0"/>
          <w:numId w:val="15"/>
        </w:numPr>
        <w:tabs>
          <w:tab w:val="left" w:pos="0"/>
          <w:tab w:val="left" w:pos="709"/>
        </w:tabs>
        <w:suppressAutoHyphens/>
        <w:overflowPunct w:val="0"/>
        <w:autoSpaceDE w:val="0"/>
        <w:jc w:val="both"/>
        <w:textAlignment w:val="baseline"/>
      </w:pPr>
      <w:r w:rsidRPr="001B0DE4">
        <w:t>Parametry włókien optycznych jednomodowych i wielomodowych (tłumienność, dyspresja),</w:t>
      </w:r>
    </w:p>
    <w:p w14:paraId="13C2AB30" w14:textId="77777777" w:rsidR="00233060" w:rsidRPr="001B0DE4" w:rsidRDefault="00233060" w:rsidP="00233060">
      <w:pPr>
        <w:pStyle w:val="Akapitzlist"/>
        <w:widowControl w:val="0"/>
        <w:numPr>
          <w:ilvl w:val="0"/>
          <w:numId w:val="15"/>
        </w:numPr>
        <w:tabs>
          <w:tab w:val="left" w:pos="0"/>
          <w:tab w:val="left" w:pos="709"/>
        </w:tabs>
        <w:suppressAutoHyphens/>
        <w:overflowPunct w:val="0"/>
        <w:autoSpaceDE w:val="0"/>
        <w:jc w:val="both"/>
        <w:textAlignment w:val="baseline"/>
      </w:pPr>
      <w:r w:rsidRPr="001B0DE4">
        <w:t xml:space="preserve">Kable światłowodowe (typy, budowa i zastosowanie),  </w:t>
      </w:r>
    </w:p>
    <w:p w14:paraId="2E2E0663" w14:textId="77777777" w:rsidR="00233060" w:rsidRPr="001B0DE4" w:rsidRDefault="00233060" w:rsidP="00233060">
      <w:pPr>
        <w:pStyle w:val="Akapitzlist"/>
        <w:widowControl w:val="0"/>
        <w:numPr>
          <w:ilvl w:val="0"/>
          <w:numId w:val="15"/>
        </w:numPr>
        <w:tabs>
          <w:tab w:val="left" w:pos="0"/>
          <w:tab w:val="left" w:pos="709"/>
        </w:tabs>
        <w:suppressAutoHyphens/>
        <w:overflowPunct w:val="0"/>
        <w:autoSpaceDE w:val="0"/>
        <w:jc w:val="both"/>
        <w:textAlignment w:val="baseline"/>
      </w:pPr>
      <w:r w:rsidRPr="001B0DE4">
        <w:t>Charakterystyka elementów infrastruktury światłowodowej (przełącznice, adaptery, tacki, przełącznice naścienne, mufy hermetyczne),</w:t>
      </w:r>
    </w:p>
    <w:p w14:paraId="36B7D56A" w14:textId="77777777" w:rsidR="00233060" w:rsidRPr="001B0DE4" w:rsidRDefault="00233060" w:rsidP="00233060">
      <w:pPr>
        <w:pStyle w:val="Akapitzlist"/>
        <w:widowControl w:val="0"/>
        <w:numPr>
          <w:ilvl w:val="0"/>
          <w:numId w:val="15"/>
        </w:numPr>
        <w:tabs>
          <w:tab w:val="left" w:pos="0"/>
          <w:tab w:val="left" w:pos="709"/>
        </w:tabs>
        <w:suppressAutoHyphens/>
        <w:overflowPunct w:val="0"/>
        <w:autoSpaceDE w:val="0"/>
        <w:jc w:val="both"/>
        <w:textAlignment w:val="baseline"/>
      </w:pPr>
      <w:r w:rsidRPr="001B0DE4">
        <w:t>Złącza światłowodowe (typy, charakterystyka, właściwości),</w:t>
      </w:r>
    </w:p>
    <w:p w14:paraId="458307FE" w14:textId="77777777" w:rsidR="00233060" w:rsidRPr="001B0DE4" w:rsidRDefault="00233060" w:rsidP="00233060">
      <w:pPr>
        <w:pStyle w:val="Akapitzlist"/>
        <w:widowControl w:val="0"/>
        <w:numPr>
          <w:ilvl w:val="0"/>
          <w:numId w:val="15"/>
        </w:numPr>
        <w:tabs>
          <w:tab w:val="left" w:pos="0"/>
          <w:tab w:val="left" w:pos="709"/>
        </w:tabs>
        <w:suppressAutoHyphens/>
        <w:overflowPunct w:val="0"/>
        <w:autoSpaceDE w:val="0"/>
        <w:jc w:val="both"/>
        <w:textAlignment w:val="baseline"/>
      </w:pPr>
      <w:r w:rsidRPr="001B0DE4">
        <w:t>Podstawy projektowania torów optycznych, topologie sieci, założenia,</w:t>
      </w:r>
    </w:p>
    <w:p w14:paraId="4ED675DC" w14:textId="77777777" w:rsidR="00233060" w:rsidRPr="001B0DE4" w:rsidRDefault="00233060" w:rsidP="00233060">
      <w:pPr>
        <w:pStyle w:val="Akapitzlist"/>
        <w:widowControl w:val="0"/>
        <w:numPr>
          <w:ilvl w:val="0"/>
          <w:numId w:val="15"/>
        </w:numPr>
        <w:tabs>
          <w:tab w:val="left" w:pos="0"/>
          <w:tab w:val="left" w:pos="709"/>
        </w:tabs>
        <w:suppressAutoHyphens/>
        <w:overflowPunct w:val="0"/>
        <w:autoSpaceDE w:val="0"/>
        <w:jc w:val="both"/>
        <w:textAlignment w:val="baseline"/>
      </w:pPr>
      <w:r w:rsidRPr="001B0DE4">
        <w:t>Sieci światłowodowe FTTH (pigtaile G657, adaptery, przełącznice, kable, przełącznice ODF zgodne ze standardami wiodących operatorów telekomunikacyjnych),</w:t>
      </w:r>
    </w:p>
    <w:p w14:paraId="147469EB" w14:textId="77777777" w:rsidR="00233060" w:rsidRPr="001B0DE4" w:rsidRDefault="00233060" w:rsidP="00233060">
      <w:pPr>
        <w:pStyle w:val="Akapitzlist"/>
        <w:widowControl w:val="0"/>
        <w:numPr>
          <w:ilvl w:val="0"/>
          <w:numId w:val="15"/>
        </w:numPr>
        <w:tabs>
          <w:tab w:val="left" w:pos="0"/>
          <w:tab w:val="left" w:pos="709"/>
        </w:tabs>
        <w:suppressAutoHyphens/>
        <w:overflowPunct w:val="0"/>
        <w:autoSpaceDE w:val="0"/>
        <w:jc w:val="both"/>
        <w:textAlignment w:val="baseline"/>
      </w:pPr>
      <w:r w:rsidRPr="001B0DE4">
        <w:t>Normy i zasady budowy linii optotelekomunikacyjnych,</w:t>
      </w:r>
    </w:p>
    <w:p w14:paraId="51100C8D" w14:textId="77777777" w:rsidR="00233060" w:rsidRPr="001B0DE4" w:rsidRDefault="00233060" w:rsidP="00233060">
      <w:pPr>
        <w:pStyle w:val="Akapitzlist"/>
        <w:widowControl w:val="0"/>
        <w:numPr>
          <w:ilvl w:val="0"/>
          <w:numId w:val="15"/>
        </w:numPr>
        <w:tabs>
          <w:tab w:val="left" w:pos="0"/>
          <w:tab w:val="left" w:pos="709"/>
        </w:tabs>
        <w:suppressAutoHyphens/>
        <w:overflowPunct w:val="0"/>
        <w:autoSpaceDE w:val="0"/>
        <w:jc w:val="both"/>
        <w:textAlignment w:val="baseline"/>
      </w:pPr>
      <w:r w:rsidRPr="001B0DE4">
        <w:t>Kanalizacja teletechniczna,</w:t>
      </w:r>
    </w:p>
    <w:p w14:paraId="6FBE4F31" w14:textId="77777777" w:rsidR="00233060" w:rsidRPr="001B0DE4" w:rsidRDefault="00233060" w:rsidP="00233060">
      <w:pPr>
        <w:pStyle w:val="Akapitzlist"/>
        <w:widowControl w:val="0"/>
        <w:numPr>
          <w:ilvl w:val="0"/>
          <w:numId w:val="15"/>
        </w:numPr>
        <w:tabs>
          <w:tab w:val="left" w:pos="0"/>
          <w:tab w:val="left" w:pos="709"/>
        </w:tabs>
        <w:suppressAutoHyphens/>
        <w:overflowPunct w:val="0"/>
        <w:autoSpaceDE w:val="0"/>
        <w:jc w:val="both"/>
        <w:textAlignment w:val="baseline"/>
      </w:pPr>
      <w:r w:rsidRPr="001B0DE4">
        <w:t xml:space="preserve">Mikrokanalizacja, </w:t>
      </w:r>
    </w:p>
    <w:p w14:paraId="72F10010" w14:textId="77777777" w:rsidR="00233060" w:rsidRPr="001B0DE4" w:rsidRDefault="00233060" w:rsidP="00233060">
      <w:pPr>
        <w:pStyle w:val="Akapitzlist"/>
        <w:widowControl w:val="0"/>
        <w:numPr>
          <w:ilvl w:val="0"/>
          <w:numId w:val="15"/>
        </w:numPr>
        <w:tabs>
          <w:tab w:val="left" w:pos="0"/>
          <w:tab w:val="left" w:pos="709"/>
        </w:tabs>
        <w:suppressAutoHyphens/>
        <w:overflowPunct w:val="0"/>
        <w:autoSpaceDE w:val="0"/>
        <w:jc w:val="both"/>
        <w:textAlignment w:val="baseline"/>
      </w:pPr>
      <w:r w:rsidRPr="001B0DE4">
        <w:t>Techniki montażu kabli światłowodowych (wdmuchiwanie kabli),</w:t>
      </w:r>
    </w:p>
    <w:p w14:paraId="229C49FE" w14:textId="77777777" w:rsidR="00233060" w:rsidRPr="001B0DE4" w:rsidRDefault="00233060" w:rsidP="00233060">
      <w:pPr>
        <w:pStyle w:val="Akapitzlist"/>
        <w:widowControl w:val="0"/>
        <w:numPr>
          <w:ilvl w:val="0"/>
          <w:numId w:val="15"/>
        </w:numPr>
        <w:tabs>
          <w:tab w:val="left" w:pos="0"/>
          <w:tab w:val="left" w:pos="709"/>
        </w:tabs>
        <w:suppressAutoHyphens/>
        <w:overflowPunct w:val="0"/>
        <w:autoSpaceDE w:val="0"/>
        <w:jc w:val="both"/>
        <w:textAlignment w:val="baseline"/>
      </w:pPr>
      <w:r w:rsidRPr="001B0DE4">
        <w:t>Podstawy technologii WDM, CWDM, DWDM,</w:t>
      </w:r>
    </w:p>
    <w:p w14:paraId="60CF6991" w14:textId="77777777" w:rsidR="00233060" w:rsidRPr="001B0DE4" w:rsidRDefault="00233060" w:rsidP="00233060">
      <w:pPr>
        <w:pStyle w:val="Akapitzlist"/>
        <w:widowControl w:val="0"/>
        <w:numPr>
          <w:ilvl w:val="0"/>
          <w:numId w:val="15"/>
        </w:numPr>
        <w:tabs>
          <w:tab w:val="left" w:pos="0"/>
          <w:tab w:val="left" w:pos="709"/>
        </w:tabs>
        <w:suppressAutoHyphens/>
        <w:overflowPunct w:val="0"/>
        <w:autoSpaceDE w:val="0"/>
        <w:jc w:val="both"/>
        <w:textAlignment w:val="baseline"/>
      </w:pPr>
      <w:r w:rsidRPr="001B0DE4">
        <w:t>Wprowadzenie do pomiarów toru światłowodowego (pomiary mocy, OTDR, normy i warunki techniczne)</w:t>
      </w:r>
    </w:p>
    <w:p w14:paraId="150397BD" w14:textId="424F6AFE" w:rsidR="00233060" w:rsidRPr="001B0DE4" w:rsidRDefault="00233060" w:rsidP="001B0DE4">
      <w:pPr>
        <w:widowControl w:val="0"/>
        <w:tabs>
          <w:tab w:val="left" w:pos="0"/>
          <w:tab w:val="left" w:pos="709"/>
        </w:tabs>
        <w:suppressAutoHyphens/>
        <w:overflowPunct w:val="0"/>
        <w:autoSpaceDE w:val="0"/>
        <w:ind w:left="360"/>
        <w:jc w:val="both"/>
        <w:textAlignment w:val="baseline"/>
      </w:pPr>
    </w:p>
    <w:p w14:paraId="45E0E029" w14:textId="77777777" w:rsidR="00233060" w:rsidRPr="001B0DE4" w:rsidRDefault="00233060" w:rsidP="00233060">
      <w:pPr>
        <w:pStyle w:val="Akapitzlist"/>
        <w:widowControl w:val="0"/>
        <w:numPr>
          <w:ilvl w:val="0"/>
          <w:numId w:val="18"/>
        </w:numPr>
        <w:tabs>
          <w:tab w:val="left" w:pos="0"/>
          <w:tab w:val="left" w:pos="709"/>
        </w:tabs>
        <w:suppressAutoHyphens/>
        <w:overflowPunct w:val="0"/>
        <w:autoSpaceDE w:val="0"/>
        <w:jc w:val="both"/>
        <w:textAlignment w:val="baseline"/>
        <w:rPr>
          <w:b/>
          <w:bCs/>
          <w:u w:val="single"/>
        </w:rPr>
      </w:pPr>
      <w:r w:rsidRPr="001B0DE4">
        <w:rPr>
          <w:b/>
          <w:bCs/>
          <w:u w:val="single"/>
        </w:rPr>
        <w:t>Spawanie światłowodów:</w:t>
      </w:r>
    </w:p>
    <w:p w14:paraId="5F046F11" w14:textId="77777777" w:rsidR="00233060" w:rsidRPr="001B0DE4" w:rsidRDefault="00233060" w:rsidP="00233060">
      <w:pPr>
        <w:widowControl w:val="0"/>
        <w:tabs>
          <w:tab w:val="left" w:pos="0"/>
          <w:tab w:val="left" w:pos="709"/>
        </w:tabs>
        <w:suppressAutoHyphens/>
        <w:overflowPunct w:val="0"/>
        <w:autoSpaceDE w:val="0"/>
        <w:jc w:val="both"/>
        <w:textAlignment w:val="baseline"/>
      </w:pPr>
    </w:p>
    <w:p w14:paraId="4825C7C7" w14:textId="77777777" w:rsidR="00233060" w:rsidRPr="001B0DE4" w:rsidRDefault="00233060" w:rsidP="00233060">
      <w:pPr>
        <w:pStyle w:val="Akapitzlist"/>
        <w:widowControl w:val="0"/>
        <w:numPr>
          <w:ilvl w:val="0"/>
          <w:numId w:val="19"/>
        </w:numPr>
        <w:tabs>
          <w:tab w:val="left" w:pos="0"/>
          <w:tab w:val="left" w:pos="709"/>
        </w:tabs>
        <w:suppressAutoHyphens/>
        <w:overflowPunct w:val="0"/>
        <w:autoSpaceDE w:val="0"/>
        <w:jc w:val="both"/>
        <w:textAlignment w:val="baseline"/>
      </w:pPr>
      <w:r w:rsidRPr="001B0DE4">
        <w:t>Wprowadzenie do praktycznej nauki spawania światłowodów w oparciu o obsługę spawarek wiodących</w:t>
      </w:r>
      <w:r w:rsidRPr="001B0DE4">
        <w:br/>
        <w:t>producentów,</w:t>
      </w:r>
    </w:p>
    <w:p w14:paraId="6C6DE6A5" w14:textId="77777777" w:rsidR="00233060" w:rsidRPr="001B0DE4" w:rsidRDefault="00233060" w:rsidP="00233060">
      <w:pPr>
        <w:pStyle w:val="Akapitzlist"/>
        <w:widowControl w:val="0"/>
        <w:numPr>
          <w:ilvl w:val="0"/>
          <w:numId w:val="19"/>
        </w:numPr>
        <w:tabs>
          <w:tab w:val="left" w:pos="0"/>
          <w:tab w:val="left" w:pos="709"/>
        </w:tabs>
        <w:suppressAutoHyphens/>
        <w:overflowPunct w:val="0"/>
        <w:autoSpaceDE w:val="0"/>
        <w:jc w:val="both"/>
        <w:textAlignment w:val="baseline"/>
      </w:pPr>
      <w:r w:rsidRPr="001B0DE4">
        <w:t>Spawanie światłowodów (spawarka światłowodowa, budowa narzędzi do obsługi spawarki),</w:t>
      </w:r>
    </w:p>
    <w:p w14:paraId="4F364179" w14:textId="77777777" w:rsidR="00233060" w:rsidRPr="001B0DE4" w:rsidRDefault="00233060" w:rsidP="00233060">
      <w:pPr>
        <w:pStyle w:val="Akapitzlist"/>
        <w:widowControl w:val="0"/>
        <w:numPr>
          <w:ilvl w:val="0"/>
          <w:numId w:val="19"/>
        </w:numPr>
        <w:tabs>
          <w:tab w:val="left" w:pos="0"/>
          <w:tab w:val="left" w:pos="709"/>
        </w:tabs>
        <w:suppressAutoHyphens/>
        <w:overflowPunct w:val="0"/>
        <w:autoSpaceDE w:val="0"/>
        <w:jc w:val="both"/>
        <w:textAlignment w:val="baseline"/>
      </w:pPr>
      <w:r w:rsidRPr="001B0DE4">
        <w:t>Zasady poprawnej obsługi i eksploatacji spawarki światłowodowej,</w:t>
      </w:r>
    </w:p>
    <w:p w14:paraId="6F7AB0C5" w14:textId="77777777" w:rsidR="00233060" w:rsidRPr="001B0DE4" w:rsidRDefault="00233060" w:rsidP="00233060">
      <w:pPr>
        <w:pStyle w:val="Akapitzlist"/>
        <w:widowControl w:val="0"/>
        <w:numPr>
          <w:ilvl w:val="0"/>
          <w:numId w:val="19"/>
        </w:numPr>
        <w:tabs>
          <w:tab w:val="left" w:pos="0"/>
          <w:tab w:val="left" w:pos="709"/>
        </w:tabs>
        <w:suppressAutoHyphens/>
        <w:overflowPunct w:val="0"/>
        <w:autoSpaceDE w:val="0"/>
        <w:jc w:val="both"/>
        <w:textAlignment w:val="baseline"/>
      </w:pPr>
      <w:r w:rsidRPr="001B0DE4">
        <w:t>Niezbędne narzędzia instalacyjne,</w:t>
      </w:r>
    </w:p>
    <w:p w14:paraId="50DC7265" w14:textId="77777777" w:rsidR="00233060" w:rsidRPr="001B0DE4" w:rsidRDefault="00233060" w:rsidP="00233060">
      <w:pPr>
        <w:pStyle w:val="Akapitzlist"/>
        <w:widowControl w:val="0"/>
        <w:numPr>
          <w:ilvl w:val="0"/>
          <w:numId w:val="19"/>
        </w:numPr>
        <w:tabs>
          <w:tab w:val="left" w:pos="0"/>
          <w:tab w:val="left" w:pos="709"/>
        </w:tabs>
        <w:suppressAutoHyphens/>
        <w:overflowPunct w:val="0"/>
        <w:autoSpaceDE w:val="0"/>
        <w:jc w:val="both"/>
        <w:textAlignment w:val="baseline"/>
      </w:pPr>
      <w:r w:rsidRPr="001B0DE4">
        <w:t>Przygotowanie przełącznic i szaf serwerowych do spawania w kasetach, przełącznicach i mufach światłowodowych,</w:t>
      </w:r>
    </w:p>
    <w:p w14:paraId="341D7E35" w14:textId="77777777" w:rsidR="00233060" w:rsidRPr="001B0DE4" w:rsidRDefault="00233060" w:rsidP="00233060">
      <w:pPr>
        <w:pStyle w:val="Akapitzlist"/>
        <w:widowControl w:val="0"/>
        <w:numPr>
          <w:ilvl w:val="0"/>
          <w:numId w:val="19"/>
        </w:numPr>
        <w:tabs>
          <w:tab w:val="left" w:pos="0"/>
          <w:tab w:val="left" w:pos="709"/>
        </w:tabs>
        <w:suppressAutoHyphens/>
        <w:overflowPunct w:val="0"/>
        <w:autoSpaceDE w:val="0"/>
        <w:jc w:val="both"/>
        <w:textAlignment w:val="baseline"/>
      </w:pPr>
      <w:r w:rsidRPr="001B0DE4">
        <w:t>Spawanie włókien światłowodowych z pigtailami,</w:t>
      </w:r>
    </w:p>
    <w:p w14:paraId="6A7F9835" w14:textId="77777777" w:rsidR="00233060" w:rsidRPr="001B0DE4" w:rsidRDefault="00233060" w:rsidP="00233060">
      <w:pPr>
        <w:pStyle w:val="Akapitzlist"/>
        <w:widowControl w:val="0"/>
        <w:numPr>
          <w:ilvl w:val="0"/>
          <w:numId w:val="19"/>
        </w:numPr>
        <w:tabs>
          <w:tab w:val="left" w:pos="0"/>
          <w:tab w:val="left" w:pos="709"/>
        </w:tabs>
        <w:suppressAutoHyphens/>
        <w:overflowPunct w:val="0"/>
        <w:autoSpaceDE w:val="0"/>
        <w:jc w:val="both"/>
        <w:textAlignment w:val="baseline"/>
      </w:pPr>
      <w:r w:rsidRPr="001B0DE4">
        <w:t>Spawanie złącz – muf światłowodowych,</w:t>
      </w:r>
    </w:p>
    <w:p w14:paraId="3BFF2B1B" w14:textId="77777777" w:rsidR="00233060" w:rsidRPr="001B0DE4" w:rsidRDefault="00233060" w:rsidP="00233060">
      <w:pPr>
        <w:pStyle w:val="Akapitzlist"/>
        <w:widowControl w:val="0"/>
        <w:numPr>
          <w:ilvl w:val="0"/>
          <w:numId w:val="19"/>
        </w:numPr>
        <w:tabs>
          <w:tab w:val="left" w:pos="0"/>
          <w:tab w:val="left" w:pos="709"/>
        </w:tabs>
        <w:suppressAutoHyphens/>
        <w:overflowPunct w:val="0"/>
        <w:autoSpaceDE w:val="0"/>
        <w:jc w:val="both"/>
        <w:textAlignment w:val="baseline"/>
      </w:pPr>
      <w:r w:rsidRPr="001B0DE4">
        <w:t>Spawanie przełącznic światłowodowych naściennych i panelowych,</w:t>
      </w:r>
    </w:p>
    <w:p w14:paraId="47257C55" w14:textId="77777777" w:rsidR="00233060" w:rsidRPr="001B0DE4" w:rsidRDefault="00233060" w:rsidP="00233060">
      <w:pPr>
        <w:pStyle w:val="Akapitzlist"/>
        <w:widowControl w:val="0"/>
        <w:numPr>
          <w:ilvl w:val="0"/>
          <w:numId w:val="19"/>
        </w:numPr>
        <w:tabs>
          <w:tab w:val="left" w:pos="0"/>
          <w:tab w:val="left" w:pos="709"/>
        </w:tabs>
        <w:suppressAutoHyphens/>
        <w:overflowPunct w:val="0"/>
        <w:autoSpaceDE w:val="0"/>
        <w:jc w:val="both"/>
        <w:textAlignment w:val="baseline"/>
      </w:pPr>
      <w:r w:rsidRPr="001B0DE4">
        <w:t>Spawanie szaf ODF w systemie FTTH – OPP i OLT – zgodnie z wymogami technicznymi wiodących operatorów telekomunikacyjnych,</w:t>
      </w:r>
    </w:p>
    <w:p w14:paraId="041F9456" w14:textId="77777777" w:rsidR="00233060" w:rsidRPr="001B0DE4" w:rsidRDefault="00233060" w:rsidP="00233060">
      <w:pPr>
        <w:pStyle w:val="Akapitzlist"/>
        <w:widowControl w:val="0"/>
        <w:numPr>
          <w:ilvl w:val="0"/>
          <w:numId w:val="19"/>
        </w:numPr>
        <w:tabs>
          <w:tab w:val="left" w:pos="0"/>
          <w:tab w:val="left" w:pos="709"/>
        </w:tabs>
        <w:suppressAutoHyphens/>
        <w:overflowPunct w:val="0"/>
        <w:autoSpaceDE w:val="0"/>
        <w:jc w:val="both"/>
        <w:textAlignment w:val="baseline"/>
      </w:pPr>
      <w:r w:rsidRPr="001B0DE4">
        <w:lastRenderedPageBreak/>
        <w:t>Spawy mechaniczne – alternatywa w sieciach światłowodowych,</w:t>
      </w:r>
    </w:p>
    <w:p w14:paraId="4A8A5759" w14:textId="77777777" w:rsidR="00233060" w:rsidRPr="001B0DE4" w:rsidRDefault="00233060" w:rsidP="00233060">
      <w:pPr>
        <w:pStyle w:val="Akapitzlist"/>
        <w:widowControl w:val="0"/>
        <w:numPr>
          <w:ilvl w:val="0"/>
          <w:numId w:val="19"/>
        </w:numPr>
        <w:tabs>
          <w:tab w:val="left" w:pos="0"/>
          <w:tab w:val="left" w:pos="709"/>
        </w:tabs>
        <w:suppressAutoHyphens/>
        <w:overflowPunct w:val="0"/>
        <w:autoSpaceDE w:val="0"/>
        <w:jc w:val="both"/>
        <w:textAlignment w:val="baseline"/>
      </w:pPr>
      <w:r w:rsidRPr="001B0DE4">
        <w:t>Zasady poprawnej eksploatacji sieci światłowodowych (m.in. najczęstsze błędy wykonywane przez instalatorów)</w:t>
      </w:r>
    </w:p>
    <w:p w14:paraId="3845BC56" w14:textId="77777777" w:rsidR="00233060" w:rsidRPr="001B0DE4" w:rsidRDefault="00233060" w:rsidP="00233060">
      <w:pPr>
        <w:widowControl w:val="0"/>
        <w:tabs>
          <w:tab w:val="left" w:pos="0"/>
          <w:tab w:val="left" w:pos="709"/>
        </w:tabs>
        <w:suppressAutoHyphens/>
        <w:overflowPunct w:val="0"/>
        <w:autoSpaceDE w:val="0"/>
        <w:jc w:val="both"/>
        <w:textAlignment w:val="baseline"/>
      </w:pPr>
    </w:p>
    <w:p w14:paraId="66570243" w14:textId="77777777" w:rsidR="00233060" w:rsidRPr="001B0DE4" w:rsidRDefault="00233060" w:rsidP="00233060">
      <w:pPr>
        <w:pStyle w:val="Akapitzlist"/>
        <w:widowControl w:val="0"/>
        <w:numPr>
          <w:ilvl w:val="0"/>
          <w:numId w:val="18"/>
        </w:numPr>
        <w:tabs>
          <w:tab w:val="left" w:pos="0"/>
          <w:tab w:val="left" w:pos="709"/>
        </w:tabs>
        <w:suppressAutoHyphens/>
        <w:overflowPunct w:val="0"/>
        <w:autoSpaceDE w:val="0"/>
        <w:jc w:val="both"/>
        <w:textAlignment w:val="baseline"/>
        <w:rPr>
          <w:b/>
          <w:bCs/>
          <w:u w:val="single"/>
        </w:rPr>
      </w:pPr>
      <w:r w:rsidRPr="001B0DE4">
        <w:rPr>
          <w:b/>
          <w:bCs/>
          <w:u w:val="single"/>
        </w:rPr>
        <w:t>Zaawansowane pomiary światłowodów</w:t>
      </w:r>
    </w:p>
    <w:p w14:paraId="32FEA812" w14:textId="77777777" w:rsidR="00233060" w:rsidRPr="001B0DE4" w:rsidRDefault="00233060" w:rsidP="00233060">
      <w:pPr>
        <w:widowControl w:val="0"/>
        <w:tabs>
          <w:tab w:val="left" w:pos="0"/>
          <w:tab w:val="left" w:pos="709"/>
        </w:tabs>
        <w:suppressAutoHyphens/>
        <w:overflowPunct w:val="0"/>
        <w:autoSpaceDE w:val="0"/>
        <w:jc w:val="both"/>
        <w:textAlignment w:val="baseline"/>
      </w:pPr>
    </w:p>
    <w:p w14:paraId="6E828B4F" w14:textId="77777777" w:rsidR="00233060" w:rsidRPr="001B0DE4" w:rsidRDefault="00233060" w:rsidP="00233060">
      <w:pPr>
        <w:pStyle w:val="Akapitzlist"/>
        <w:widowControl w:val="0"/>
        <w:numPr>
          <w:ilvl w:val="0"/>
          <w:numId w:val="20"/>
        </w:numPr>
        <w:tabs>
          <w:tab w:val="left" w:pos="0"/>
          <w:tab w:val="left" w:pos="709"/>
        </w:tabs>
        <w:suppressAutoHyphens/>
        <w:overflowPunct w:val="0"/>
        <w:autoSpaceDE w:val="0"/>
        <w:jc w:val="both"/>
        <w:textAlignment w:val="baseline"/>
      </w:pPr>
      <w:r w:rsidRPr="001B0DE4">
        <w:t>Omówienie urządzeń pomiarowych,</w:t>
      </w:r>
    </w:p>
    <w:p w14:paraId="21274E90" w14:textId="77777777" w:rsidR="00233060" w:rsidRPr="001B0DE4" w:rsidRDefault="00233060" w:rsidP="00233060">
      <w:pPr>
        <w:pStyle w:val="Akapitzlist"/>
        <w:widowControl w:val="0"/>
        <w:numPr>
          <w:ilvl w:val="0"/>
          <w:numId w:val="20"/>
        </w:numPr>
        <w:tabs>
          <w:tab w:val="left" w:pos="0"/>
          <w:tab w:val="left" w:pos="709"/>
        </w:tabs>
        <w:suppressAutoHyphens/>
        <w:overflowPunct w:val="0"/>
        <w:autoSpaceDE w:val="0"/>
        <w:jc w:val="both"/>
        <w:textAlignment w:val="baseline"/>
      </w:pPr>
      <w:r w:rsidRPr="001B0DE4">
        <w:t>Zasady działania reflektometru OTDR,</w:t>
      </w:r>
    </w:p>
    <w:p w14:paraId="7BFD9D56" w14:textId="77777777" w:rsidR="00233060" w:rsidRPr="001B0DE4" w:rsidRDefault="00233060" w:rsidP="00233060">
      <w:pPr>
        <w:pStyle w:val="Akapitzlist"/>
        <w:widowControl w:val="0"/>
        <w:numPr>
          <w:ilvl w:val="0"/>
          <w:numId w:val="20"/>
        </w:numPr>
        <w:tabs>
          <w:tab w:val="left" w:pos="0"/>
          <w:tab w:val="left" w:pos="709"/>
        </w:tabs>
        <w:suppressAutoHyphens/>
        <w:overflowPunct w:val="0"/>
        <w:autoSpaceDE w:val="0"/>
        <w:jc w:val="both"/>
        <w:textAlignment w:val="baseline"/>
      </w:pPr>
      <w:r w:rsidRPr="001B0DE4">
        <w:t>Projekt przykładowej sieci światłowodowej,</w:t>
      </w:r>
    </w:p>
    <w:p w14:paraId="4B89E0D5" w14:textId="77777777" w:rsidR="00233060" w:rsidRPr="001B0DE4" w:rsidRDefault="00233060" w:rsidP="00233060">
      <w:pPr>
        <w:pStyle w:val="Akapitzlist"/>
        <w:widowControl w:val="0"/>
        <w:numPr>
          <w:ilvl w:val="0"/>
          <w:numId w:val="20"/>
        </w:numPr>
        <w:tabs>
          <w:tab w:val="left" w:pos="0"/>
          <w:tab w:val="left" w:pos="709"/>
        </w:tabs>
        <w:suppressAutoHyphens/>
        <w:overflowPunct w:val="0"/>
        <w:autoSpaceDE w:val="0"/>
        <w:jc w:val="both"/>
        <w:textAlignment w:val="baseline"/>
      </w:pPr>
      <w:r w:rsidRPr="001B0DE4">
        <w:t>Dobór kabli i osprzętu do budowy sieci,</w:t>
      </w:r>
    </w:p>
    <w:p w14:paraId="03831723" w14:textId="77777777" w:rsidR="00233060" w:rsidRPr="001B0DE4" w:rsidRDefault="00233060" w:rsidP="00233060">
      <w:pPr>
        <w:pStyle w:val="Akapitzlist"/>
        <w:widowControl w:val="0"/>
        <w:numPr>
          <w:ilvl w:val="0"/>
          <w:numId w:val="20"/>
        </w:numPr>
        <w:tabs>
          <w:tab w:val="left" w:pos="0"/>
          <w:tab w:val="left" w:pos="709"/>
        </w:tabs>
        <w:suppressAutoHyphens/>
        <w:overflowPunct w:val="0"/>
        <w:autoSpaceDE w:val="0"/>
        <w:jc w:val="both"/>
        <w:textAlignment w:val="baseline"/>
      </w:pPr>
      <w:r w:rsidRPr="001B0DE4">
        <w:t>Praca na plikach pomiarowych i w schemacie optycznym (przykładowe pomiary),</w:t>
      </w:r>
    </w:p>
    <w:p w14:paraId="571B3F54" w14:textId="77777777" w:rsidR="00233060" w:rsidRPr="001B0DE4" w:rsidRDefault="00233060" w:rsidP="00233060">
      <w:pPr>
        <w:pStyle w:val="Akapitzlist"/>
        <w:widowControl w:val="0"/>
        <w:numPr>
          <w:ilvl w:val="0"/>
          <w:numId w:val="20"/>
        </w:numPr>
        <w:tabs>
          <w:tab w:val="left" w:pos="0"/>
          <w:tab w:val="left" w:pos="709"/>
        </w:tabs>
        <w:suppressAutoHyphens/>
        <w:overflowPunct w:val="0"/>
        <w:autoSpaceDE w:val="0"/>
        <w:jc w:val="both"/>
        <w:textAlignment w:val="baseline"/>
      </w:pPr>
      <w:r w:rsidRPr="001B0DE4">
        <w:t>Obliczanie dopuszczalnego tłumienia, analiza i bilans mocy dla wybranych pomiarów,</w:t>
      </w:r>
    </w:p>
    <w:p w14:paraId="4B595A66" w14:textId="77777777" w:rsidR="00233060" w:rsidRPr="001B0DE4" w:rsidRDefault="00233060" w:rsidP="00233060">
      <w:pPr>
        <w:pStyle w:val="Akapitzlist"/>
        <w:widowControl w:val="0"/>
        <w:numPr>
          <w:ilvl w:val="0"/>
          <w:numId w:val="20"/>
        </w:numPr>
        <w:tabs>
          <w:tab w:val="left" w:pos="0"/>
          <w:tab w:val="left" w:pos="709"/>
        </w:tabs>
        <w:suppressAutoHyphens/>
        <w:overflowPunct w:val="0"/>
        <w:autoSpaceDE w:val="0"/>
        <w:jc w:val="both"/>
        <w:textAlignment w:val="baseline"/>
      </w:pPr>
      <w:r w:rsidRPr="001B0DE4">
        <w:t>Pomiary reflektometryczne na modelu dydaktycznym, analiza wyników, lokalizacja usterek,</w:t>
      </w:r>
    </w:p>
    <w:p w14:paraId="3DEDCF93" w14:textId="77777777" w:rsidR="00233060" w:rsidRPr="001B0DE4" w:rsidRDefault="00233060" w:rsidP="00233060">
      <w:pPr>
        <w:pStyle w:val="Akapitzlist"/>
        <w:widowControl w:val="0"/>
        <w:numPr>
          <w:ilvl w:val="0"/>
          <w:numId w:val="20"/>
        </w:numPr>
        <w:tabs>
          <w:tab w:val="left" w:pos="0"/>
          <w:tab w:val="left" w:pos="709"/>
        </w:tabs>
        <w:suppressAutoHyphens/>
        <w:overflowPunct w:val="0"/>
        <w:autoSpaceDE w:val="0"/>
        <w:jc w:val="both"/>
        <w:textAlignment w:val="baseline"/>
      </w:pPr>
      <w:r w:rsidRPr="001B0DE4">
        <w:t>Pomiary transmisyjne torów optycznych na modelu dydaktycznym,</w:t>
      </w:r>
    </w:p>
    <w:p w14:paraId="6741100B" w14:textId="77777777" w:rsidR="00233060" w:rsidRPr="001B0DE4" w:rsidRDefault="00233060" w:rsidP="00233060">
      <w:pPr>
        <w:pStyle w:val="Akapitzlist"/>
        <w:widowControl w:val="0"/>
        <w:numPr>
          <w:ilvl w:val="0"/>
          <w:numId w:val="20"/>
        </w:numPr>
        <w:tabs>
          <w:tab w:val="left" w:pos="0"/>
          <w:tab w:val="left" w:pos="709"/>
        </w:tabs>
        <w:suppressAutoHyphens/>
        <w:overflowPunct w:val="0"/>
        <w:autoSpaceDE w:val="0"/>
        <w:jc w:val="both"/>
        <w:textAlignment w:val="baseline"/>
      </w:pPr>
      <w:r w:rsidRPr="001B0DE4">
        <w:t>Obliczanie bilansu mocy w torach światłowodowych,</w:t>
      </w:r>
    </w:p>
    <w:p w14:paraId="46116770" w14:textId="77777777" w:rsidR="00233060" w:rsidRPr="001B0DE4" w:rsidRDefault="00233060" w:rsidP="00233060">
      <w:pPr>
        <w:pStyle w:val="Akapitzlist"/>
        <w:widowControl w:val="0"/>
        <w:numPr>
          <w:ilvl w:val="0"/>
          <w:numId w:val="20"/>
        </w:numPr>
        <w:tabs>
          <w:tab w:val="left" w:pos="0"/>
          <w:tab w:val="left" w:pos="709"/>
        </w:tabs>
        <w:suppressAutoHyphens/>
        <w:overflowPunct w:val="0"/>
        <w:autoSpaceDE w:val="0"/>
        <w:jc w:val="both"/>
        <w:textAlignment w:val="baseline"/>
      </w:pPr>
      <w:r w:rsidRPr="001B0DE4">
        <w:t>Pomiary OTDR i mocy sieci FTTH – zgodnie z wymogami technicznymi wiodących operatorów telekomunikacyjnych,</w:t>
      </w:r>
    </w:p>
    <w:p w14:paraId="24BA0DAE" w14:textId="77777777" w:rsidR="00233060" w:rsidRPr="001B0DE4" w:rsidRDefault="00233060" w:rsidP="00233060">
      <w:pPr>
        <w:pStyle w:val="Akapitzlist"/>
        <w:widowControl w:val="0"/>
        <w:numPr>
          <w:ilvl w:val="0"/>
          <w:numId w:val="20"/>
        </w:numPr>
        <w:tabs>
          <w:tab w:val="left" w:pos="0"/>
          <w:tab w:val="left" w:pos="709"/>
        </w:tabs>
        <w:suppressAutoHyphens/>
        <w:overflowPunct w:val="0"/>
        <w:autoSpaceDE w:val="0"/>
        <w:jc w:val="both"/>
        <w:textAlignment w:val="baseline"/>
      </w:pPr>
      <w:r w:rsidRPr="001B0DE4">
        <w:t>Symulacja awarii i jej lokalizacja (np. zagięcia włókien, złamanie kabla, uszkodzenie pigtaila, zły spaw.</w:t>
      </w:r>
    </w:p>
    <w:p w14:paraId="10AB8576" w14:textId="77777777" w:rsidR="00233060" w:rsidRPr="001B0DE4" w:rsidRDefault="00233060" w:rsidP="00233060">
      <w:pPr>
        <w:widowControl w:val="0"/>
        <w:tabs>
          <w:tab w:val="left" w:pos="0"/>
          <w:tab w:val="left" w:pos="709"/>
        </w:tabs>
        <w:suppressAutoHyphens/>
        <w:overflowPunct w:val="0"/>
        <w:autoSpaceDE w:val="0"/>
        <w:jc w:val="both"/>
        <w:textAlignment w:val="baseline"/>
      </w:pPr>
    </w:p>
    <w:p w14:paraId="1F2BAAA7" w14:textId="77777777" w:rsidR="00233060" w:rsidRPr="001B0DE4" w:rsidRDefault="00233060" w:rsidP="00233060">
      <w:pPr>
        <w:widowControl w:val="0"/>
        <w:tabs>
          <w:tab w:val="left" w:pos="0"/>
          <w:tab w:val="left" w:pos="709"/>
        </w:tabs>
        <w:suppressAutoHyphens/>
        <w:overflowPunct w:val="0"/>
        <w:autoSpaceDE w:val="0"/>
        <w:ind w:firstLine="426"/>
        <w:jc w:val="both"/>
        <w:textAlignment w:val="baseline"/>
      </w:pPr>
      <w:r w:rsidRPr="001B0DE4">
        <w:t>2. Program szkolenia może zostać poszerzony o zagadnienia, które w ocenie Instytucji Szkoleniowej</w:t>
      </w:r>
      <w:r w:rsidRPr="001B0DE4">
        <w:br/>
        <w:t xml:space="preserve">        powinny być zrealizowane celem odpowiedniego przygotowania uczestnika szklenia do pracy na stanowisku</w:t>
      </w:r>
      <w:r w:rsidRPr="001B0DE4">
        <w:br/>
        <w:t xml:space="preserve">        instalatora, spawacza i testera sieci światłowodowych. </w:t>
      </w:r>
    </w:p>
    <w:p w14:paraId="693E97A4" w14:textId="77777777" w:rsidR="00233060" w:rsidRPr="001B0DE4" w:rsidRDefault="00233060" w:rsidP="00233060">
      <w:pPr>
        <w:pStyle w:val="Akapitzlist"/>
        <w:jc w:val="both"/>
      </w:pPr>
    </w:p>
    <w:p w14:paraId="214C59A7" w14:textId="77777777" w:rsidR="00233060" w:rsidRPr="001B0DE4" w:rsidRDefault="00233060" w:rsidP="00233060">
      <w:pPr>
        <w:jc w:val="both"/>
        <w:rPr>
          <w:b/>
          <w:kern w:val="1"/>
          <w:lang w:eastAsia="ar-SA"/>
        </w:rPr>
      </w:pPr>
      <w:r w:rsidRPr="001B0DE4">
        <w:rPr>
          <w:u w:val="single"/>
        </w:rPr>
        <w:t>MODUŁ B</w:t>
      </w:r>
      <w:r w:rsidRPr="001B0DE4">
        <w:rPr>
          <w:b/>
          <w:bCs/>
        </w:rPr>
        <w:t xml:space="preserve"> w zakresie</w:t>
      </w:r>
      <w:r w:rsidRPr="001B0DE4">
        <w:t xml:space="preserve"> </w:t>
      </w:r>
      <w:r w:rsidRPr="001B0DE4">
        <w:rPr>
          <w:b/>
          <w:kern w:val="1"/>
          <w:lang w:eastAsia="ar-SA"/>
        </w:rPr>
        <w:t>urządzeń, instalacji i sieci elektroenergetycznych wytwarzających, przetwarzających, przesyłających i zużywających energię elektryczną</w:t>
      </w:r>
      <w:r w:rsidRPr="001B0DE4">
        <w:rPr>
          <w:bCs/>
          <w:kern w:val="1"/>
          <w:lang w:eastAsia="ar-SA"/>
        </w:rPr>
        <w:t xml:space="preserve"> </w:t>
      </w:r>
      <w:r w:rsidRPr="001B0DE4">
        <w:rPr>
          <w:b/>
          <w:kern w:val="1"/>
          <w:lang w:eastAsia="ar-SA"/>
        </w:rPr>
        <w:t>na stanowisku eksploatacji</w:t>
      </w:r>
      <w:r w:rsidRPr="001B0DE4">
        <w:rPr>
          <w:bCs/>
          <w:kern w:val="1"/>
          <w:lang w:eastAsia="ar-SA"/>
        </w:rPr>
        <w:t xml:space="preserve"> </w:t>
      </w:r>
      <w:r w:rsidRPr="001B0DE4">
        <w:rPr>
          <w:b/>
          <w:kern w:val="1"/>
          <w:lang w:eastAsia="ar-SA"/>
        </w:rPr>
        <w:t>do 1 KV:</w:t>
      </w:r>
    </w:p>
    <w:p w14:paraId="091824CD" w14:textId="77777777" w:rsidR="00233060" w:rsidRPr="001B0DE4" w:rsidRDefault="00233060" w:rsidP="00233060">
      <w:pPr>
        <w:jc w:val="both"/>
        <w:rPr>
          <w:b/>
          <w:kern w:val="1"/>
          <w:lang w:eastAsia="ar-SA"/>
        </w:rPr>
      </w:pPr>
    </w:p>
    <w:p w14:paraId="7E488ABC" w14:textId="535B6108" w:rsidR="00233060" w:rsidRPr="001B0DE4" w:rsidRDefault="00233060" w:rsidP="00233060">
      <w:pPr>
        <w:pStyle w:val="Akapitzlist"/>
        <w:numPr>
          <w:ilvl w:val="0"/>
          <w:numId w:val="17"/>
        </w:numPr>
        <w:jc w:val="both"/>
      </w:pPr>
      <w:r w:rsidRPr="001B0DE4">
        <w:t xml:space="preserve">Szkolenie powinno zostać przeprowadzone w oparciu o przepisy ustawy z dnia 10 kwietnia 1997 r. - Prawo energetyczne (Dz. U. 2022 poz. 1385) oraz  rozporządzenia Ministra Gospodarki, Pracy i Polityki Społecznej </w:t>
      </w:r>
      <w:r w:rsidR="001B0DE4">
        <w:br/>
      </w:r>
      <w:r w:rsidRPr="001B0DE4">
        <w:t>z dnia 1 lipca 2022  r. w sprawie szczegółowych zasad stwierdzania posiadania kwalifikacji przez osoby zajmujące się eksploatacją urządzeń, instalacji i sieci (Dz. U. 2022, poz. 1392).</w:t>
      </w:r>
    </w:p>
    <w:p w14:paraId="3FFF4C54" w14:textId="7BC86F1B" w:rsidR="00233060" w:rsidRPr="001B0DE4" w:rsidRDefault="00233060" w:rsidP="00233060">
      <w:pPr>
        <w:widowControl w:val="0"/>
        <w:numPr>
          <w:ilvl w:val="0"/>
          <w:numId w:val="17"/>
        </w:numPr>
        <w:tabs>
          <w:tab w:val="left" w:pos="0"/>
        </w:tabs>
        <w:suppressAutoHyphens/>
        <w:overflowPunct w:val="0"/>
        <w:autoSpaceDE w:val="0"/>
        <w:jc w:val="both"/>
        <w:textAlignment w:val="baseline"/>
      </w:pPr>
      <w:r w:rsidRPr="001B0DE4">
        <w:t>Program szkolenia powinien zawierać zagadnienia umożliwiające  przygotowanie uczestnika szkolenia do egzaminów przed Komisją Kwalifikacyjną powołaną i działającą zgodnie z przepisami ww. rozporządzenia oraz uzyskanie uprawnień w zakresie obsługi, konserwacji, remontu lub naprawy, montażu lub demontażu urządzeń, instalacji i sieci elektroenergetycznych wytwarzających, przetwarzających, przesyłających i zużywających energię elektryczną na stanowisku eksploatacji  do 1 Kv.</w:t>
      </w:r>
    </w:p>
    <w:p w14:paraId="401FFA13" w14:textId="77777777" w:rsidR="00233060" w:rsidRPr="001B0DE4" w:rsidRDefault="00233060" w:rsidP="00233060">
      <w:pPr>
        <w:widowControl w:val="0"/>
        <w:numPr>
          <w:ilvl w:val="0"/>
          <w:numId w:val="17"/>
        </w:numPr>
        <w:tabs>
          <w:tab w:val="left" w:pos="0"/>
        </w:tabs>
        <w:suppressAutoHyphens/>
        <w:overflowPunct w:val="0"/>
        <w:autoSpaceDE w:val="0"/>
        <w:jc w:val="both"/>
        <w:textAlignment w:val="baseline"/>
      </w:pPr>
      <w:r w:rsidRPr="001B0DE4">
        <w:t>Instytucja szkoleniowa musi zorganizować przeprowadzenie egzaminu przed właściwą Komisją Kwalifikacyjną oraz dopełnić wszelkich formalności związanych z uzyskaniem przez uczestnika szkolenia dokumentów potwierdzających uzyskanie stosownych uprawnień.</w:t>
      </w:r>
    </w:p>
    <w:p w14:paraId="25C9704A" w14:textId="77777777" w:rsidR="00233060" w:rsidRPr="001B0DE4" w:rsidRDefault="00233060" w:rsidP="00233060">
      <w:pPr>
        <w:widowControl w:val="0"/>
        <w:numPr>
          <w:ilvl w:val="0"/>
          <w:numId w:val="17"/>
        </w:numPr>
        <w:tabs>
          <w:tab w:val="left" w:pos="0"/>
        </w:tabs>
        <w:suppressAutoHyphens/>
        <w:overflowPunct w:val="0"/>
        <w:autoSpaceDE w:val="0"/>
        <w:jc w:val="both"/>
        <w:textAlignment w:val="baseline"/>
      </w:pPr>
      <w:r w:rsidRPr="001B0DE4">
        <w:t>Instytucja szkoleniowa musi dokonać zapłaty za egzamin państwowy przeprowadzany przed właściwą Komisją Kwalifikacyjną.</w:t>
      </w:r>
    </w:p>
    <w:p w14:paraId="3BE58200" w14:textId="77777777" w:rsidR="00233060" w:rsidRPr="001B0DE4" w:rsidRDefault="00233060" w:rsidP="00233060">
      <w:pPr>
        <w:widowControl w:val="0"/>
        <w:numPr>
          <w:ilvl w:val="0"/>
          <w:numId w:val="17"/>
        </w:numPr>
        <w:tabs>
          <w:tab w:val="left" w:pos="0"/>
        </w:tabs>
        <w:suppressAutoHyphens/>
        <w:overflowPunct w:val="0"/>
        <w:autoSpaceDE w:val="0"/>
        <w:jc w:val="both"/>
        <w:textAlignment w:val="baseline"/>
      </w:pPr>
      <w:r w:rsidRPr="001B0DE4">
        <w:rPr>
          <w:rFonts w:cs="Tahoma"/>
        </w:rPr>
        <w:t xml:space="preserve">Po zakończonym szkoleniu i zdaniu ww. egzaminu absolwent szkolenia winien otrzymać świadectwo kwalifikacyjne potwierdzające posiadanie uprawnień </w:t>
      </w:r>
      <w:r w:rsidRPr="001B0DE4">
        <w:t xml:space="preserve">w zakresie urządzeń, instalacji i sieci elektroenergetycznych  wytwarzających, przetwarzających, przesyłających i zużywających energię elektryczną na stanowiskach eksploatacji do 1 kV </w:t>
      </w:r>
      <w:r w:rsidRPr="001B0DE4">
        <w:rPr>
          <w:rFonts w:cs="Tahoma"/>
        </w:rPr>
        <w:t xml:space="preserve">wydane przez właściwą Komisję Kwalifikacyjną. </w:t>
      </w:r>
    </w:p>
    <w:p w14:paraId="6EB91FE6" w14:textId="77777777" w:rsidR="00233060" w:rsidRPr="001B0DE4" w:rsidRDefault="00233060" w:rsidP="00233060">
      <w:pPr>
        <w:tabs>
          <w:tab w:val="left" w:pos="0"/>
          <w:tab w:val="left" w:pos="709"/>
        </w:tabs>
        <w:jc w:val="both"/>
        <w:rPr>
          <w:kern w:val="2"/>
        </w:rPr>
      </w:pPr>
    </w:p>
    <w:p w14:paraId="4F09BBF5" w14:textId="73A6646B" w:rsidR="00233060" w:rsidRPr="001B0DE4" w:rsidRDefault="00233060" w:rsidP="00233060">
      <w:pPr>
        <w:pStyle w:val="Akapitzlist"/>
        <w:numPr>
          <w:ilvl w:val="0"/>
          <w:numId w:val="16"/>
        </w:numPr>
        <w:tabs>
          <w:tab w:val="left" w:pos="0"/>
          <w:tab w:val="left" w:pos="709"/>
        </w:tabs>
        <w:ind w:left="426" w:hanging="426"/>
        <w:jc w:val="both"/>
        <w:rPr>
          <w:b/>
          <w:bCs/>
          <w:kern w:val="2"/>
        </w:rPr>
      </w:pPr>
      <w:r w:rsidRPr="001B0DE4">
        <w:rPr>
          <w:b/>
          <w:bCs/>
          <w:kern w:val="2"/>
        </w:rPr>
        <w:t xml:space="preserve">Realizacja obu modułów szkolenia musi mieć charakter ciągły, tzn., że moduły mogą być przeprowadzane jednocześnie bądź następować bezpośrednio po sobie. W sytuacji przeprowadzenia każdego z modułów oddzielnie maksymalny okres pomiędzy modułami nie może być większy niż 10 dni kalendarzowych. </w:t>
      </w:r>
    </w:p>
    <w:p w14:paraId="2436DE87" w14:textId="50C5C9EB" w:rsidR="00233060" w:rsidRPr="001B0DE4" w:rsidRDefault="00233060" w:rsidP="001B0DE4">
      <w:pPr>
        <w:widowControl w:val="0"/>
        <w:tabs>
          <w:tab w:val="left" w:pos="0"/>
          <w:tab w:val="left" w:pos="709"/>
        </w:tabs>
        <w:overflowPunct w:val="0"/>
        <w:autoSpaceDE w:val="0"/>
        <w:jc w:val="both"/>
        <w:textAlignment w:val="baseline"/>
        <w:rPr>
          <w:kern w:val="1"/>
          <w:lang w:eastAsia="ar-SA"/>
        </w:rPr>
      </w:pPr>
      <w:r w:rsidRPr="001B0DE4">
        <w:rPr>
          <w:kern w:val="1"/>
          <w:lang w:eastAsia="ar-SA"/>
        </w:rPr>
        <w:t xml:space="preserve"> </w:t>
      </w:r>
    </w:p>
    <w:p w14:paraId="68039B2F" w14:textId="77777777" w:rsidR="00233060" w:rsidRPr="001B0DE4" w:rsidRDefault="00233060" w:rsidP="00233060">
      <w:pPr>
        <w:pStyle w:val="Akapitzlist"/>
        <w:widowControl w:val="0"/>
        <w:tabs>
          <w:tab w:val="left" w:pos="0"/>
          <w:tab w:val="left" w:pos="709"/>
        </w:tabs>
        <w:suppressAutoHyphens/>
        <w:overflowPunct w:val="0"/>
        <w:autoSpaceDE w:val="0"/>
        <w:jc w:val="both"/>
        <w:textAlignment w:val="baseline"/>
        <w:rPr>
          <w:u w:val="single"/>
        </w:rPr>
      </w:pPr>
      <w:r w:rsidRPr="001B0DE4">
        <w:rPr>
          <w:u w:val="single"/>
        </w:rPr>
        <w:t>Ponadto:</w:t>
      </w:r>
    </w:p>
    <w:p w14:paraId="6D65587A" w14:textId="77777777" w:rsidR="00233060" w:rsidRPr="001B0DE4" w:rsidRDefault="00233060" w:rsidP="00233060">
      <w:pPr>
        <w:pStyle w:val="Akapitzlist"/>
        <w:widowControl w:val="0"/>
        <w:tabs>
          <w:tab w:val="left" w:pos="0"/>
          <w:tab w:val="left" w:pos="709"/>
        </w:tabs>
        <w:suppressAutoHyphens/>
        <w:overflowPunct w:val="0"/>
        <w:autoSpaceDE w:val="0"/>
        <w:jc w:val="both"/>
        <w:textAlignment w:val="baseline"/>
      </w:pPr>
    </w:p>
    <w:p w14:paraId="64002A91" w14:textId="77777777" w:rsidR="00233060" w:rsidRPr="001B0DE4" w:rsidRDefault="00233060" w:rsidP="00233060">
      <w:pPr>
        <w:tabs>
          <w:tab w:val="left" w:pos="0"/>
          <w:tab w:val="left" w:pos="709"/>
        </w:tabs>
        <w:jc w:val="both"/>
        <w:rPr>
          <w:color w:val="000000"/>
        </w:rPr>
      </w:pPr>
      <w:r w:rsidRPr="001B0DE4">
        <w:rPr>
          <w:rFonts w:eastAsia="Arial Unicode MS"/>
          <w:color w:val="000000"/>
          <w:kern w:val="2"/>
        </w:rPr>
        <w:t xml:space="preserve">1. </w:t>
      </w:r>
      <w:r w:rsidRPr="001B0DE4">
        <w:rPr>
          <w:color w:val="000000"/>
        </w:rPr>
        <w:t xml:space="preserve">Program szkolenia musi obejmować zarówno zajęcia teoretyczne, jak i praktyczne. </w:t>
      </w:r>
    </w:p>
    <w:p w14:paraId="756DEC64" w14:textId="0FE6D647" w:rsidR="00233060" w:rsidRPr="001B0DE4" w:rsidRDefault="00233060" w:rsidP="00233060">
      <w:pPr>
        <w:tabs>
          <w:tab w:val="left" w:pos="0"/>
          <w:tab w:val="left" w:pos="709"/>
        </w:tabs>
        <w:jc w:val="both"/>
        <w:rPr>
          <w:b/>
          <w:bCs/>
          <w:kern w:val="1"/>
          <w:lang w:eastAsia="ar-SA"/>
        </w:rPr>
      </w:pPr>
      <w:r w:rsidRPr="001B0DE4">
        <w:rPr>
          <w:color w:val="000000"/>
        </w:rPr>
        <w:t xml:space="preserve">2. </w:t>
      </w:r>
      <w:r w:rsidRPr="001B0DE4">
        <w:rPr>
          <w:b/>
          <w:bCs/>
          <w:kern w:val="1"/>
          <w:lang w:eastAsia="ar-SA"/>
        </w:rPr>
        <w:t xml:space="preserve">Urząd dopuszcza realizację szkolenia w formie on-line. Forma ta jest dopuszczalna tylko w części zajęć teoretycznych, podczas których instytucja szkoleniowa ma stały kontakt audiowizualny z uczestnikiem szkolenia </w:t>
      </w:r>
      <w:r w:rsidR="00387D02">
        <w:rPr>
          <w:b/>
          <w:bCs/>
          <w:kern w:val="1"/>
          <w:lang w:eastAsia="ar-SA"/>
        </w:rPr>
        <w:br/>
      </w:r>
      <w:r w:rsidRPr="001B0DE4">
        <w:rPr>
          <w:b/>
          <w:bCs/>
          <w:kern w:val="1"/>
          <w:lang w:eastAsia="ar-SA"/>
        </w:rPr>
        <w:t>w czasie rzeczywistym.</w:t>
      </w:r>
    </w:p>
    <w:p w14:paraId="1512B1DD" w14:textId="77777777" w:rsidR="00233060" w:rsidRPr="001B0DE4" w:rsidRDefault="00233060" w:rsidP="00233060">
      <w:pPr>
        <w:tabs>
          <w:tab w:val="left" w:pos="0"/>
          <w:tab w:val="left" w:pos="709"/>
        </w:tabs>
        <w:jc w:val="both"/>
        <w:rPr>
          <w:rFonts w:eastAsia="Arial Unicode MS"/>
          <w:color w:val="000000"/>
          <w:kern w:val="2"/>
        </w:rPr>
      </w:pPr>
      <w:r w:rsidRPr="001B0DE4">
        <w:rPr>
          <w:kern w:val="1"/>
          <w:lang w:eastAsia="ar-SA"/>
        </w:rPr>
        <w:t>3.</w:t>
      </w:r>
      <w:r w:rsidRPr="001B0DE4">
        <w:rPr>
          <w:b/>
          <w:bCs/>
          <w:kern w:val="1"/>
          <w:lang w:eastAsia="ar-SA"/>
        </w:rPr>
        <w:t xml:space="preserve"> </w:t>
      </w:r>
      <w:r w:rsidRPr="001B0DE4">
        <w:rPr>
          <w:kern w:val="1"/>
          <w:lang w:eastAsia="ar-SA"/>
        </w:rPr>
        <w:t xml:space="preserve">Szkolenie powinno być realizowane od poniedziałku do soboty, z wyłączeniem dni wolnych od pracy, tj. świąt i niedziel, max. 8 godzin zegarowych dziennie.  </w:t>
      </w:r>
      <w:r w:rsidRPr="001B0DE4">
        <w:rPr>
          <w:color w:val="FF0000"/>
          <w:kern w:val="1"/>
          <w:lang w:eastAsia="ar-SA"/>
        </w:rPr>
        <w:t>Realizacja szkolenia w dni wolne i powyżej 8 godzin jest możliwa po uprzednim wyrażeniu zgody przez uczestnika szkolenia</w:t>
      </w:r>
    </w:p>
    <w:p w14:paraId="093E36BE" w14:textId="48E50546" w:rsidR="00233060" w:rsidRDefault="00233060" w:rsidP="00233060">
      <w:pPr>
        <w:tabs>
          <w:tab w:val="left" w:pos="0"/>
          <w:tab w:val="left" w:pos="709"/>
        </w:tabs>
        <w:jc w:val="both"/>
        <w:rPr>
          <w:kern w:val="1"/>
          <w:lang w:eastAsia="ar-SA"/>
        </w:rPr>
      </w:pPr>
      <w:r w:rsidRPr="001B0DE4">
        <w:rPr>
          <w:rFonts w:eastAsia="Arial Unicode MS"/>
          <w:color w:val="000000"/>
          <w:kern w:val="2"/>
        </w:rPr>
        <w:t xml:space="preserve">4. </w:t>
      </w:r>
      <w:r w:rsidRPr="001B0DE4">
        <w:rPr>
          <w:kern w:val="1"/>
          <w:lang w:eastAsia="ar-SA"/>
        </w:rPr>
        <w:t xml:space="preserve">Szkolenie powinno rozpocząć się w możliwie najbliższym terminie, z tym, że termin rozpoczęcia szkolenia nie może być wcześniejszy  niż 7 dni licząc od dnia przypadającego na ostateczny termin składania ofert. Wskazane jest, aby rozpoczęcie szkolenia nie przypadało bezpośrednio na koniec miesiąca. Natomiast </w:t>
      </w:r>
      <w:r w:rsidR="005C3EFA" w:rsidRPr="005C3EFA">
        <w:rPr>
          <w:color w:val="FF0000"/>
          <w:kern w:val="1"/>
          <w:lang w:eastAsia="ar-SA"/>
        </w:rPr>
        <w:t>preferowany</w:t>
      </w:r>
      <w:r w:rsidR="005C3EFA">
        <w:rPr>
          <w:kern w:val="1"/>
          <w:lang w:eastAsia="ar-SA"/>
        </w:rPr>
        <w:t xml:space="preserve"> </w:t>
      </w:r>
      <w:r w:rsidRPr="001B0DE4">
        <w:rPr>
          <w:kern w:val="1"/>
          <w:lang w:eastAsia="ar-SA"/>
        </w:rPr>
        <w:t xml:space="preserve">maksymalny termin rozpoczęcia szkolenia nie </w:t>
      </w:r>
      <w:r w:rsidR="007268BD" w:rsidRPr="007268BD">
        <w:rPr>
          <w:color w:val="FF0000"/>
          <w:kern w:val="1"/>
          <w:lang w:eastAsia="ar-SA"/>
        </w:rPr>
        <w:t>powinien</w:t>
      </w:r>
      <w:r w:rsidRPr="001B0DE4">
        <w:rPr>
          <w:kern w:val="1"/>
          <w:lang w:eastAsia="ar-SA"/>
        </w:rPr>
        <w:t xml:space="preserve"> być późniejszy niż 30 dni licząc od dnia przypadającego na ostateczny termin składania ofert.</w:t>
      </w:r>
    </w:p>
    <w:p w14:paraId="072894C3" w14:textId="77777777" w:rsidR="005C3EFA" w:rsidRDefault="005C3EFA" w:rsidP="00233060">
      <w:pPr>
        <w:tabs>
          <w:tab w:val="left" w:pos="0"/>
          <w:tab w:val="left" w:pos="709"/>
        </w:tabs>
        <w:jc w:val="both"/>
        <w:rPr>
          <w:kern w:val="1"/>
          <w:lang w:eastAsia="ar-SA"/>
        </w:rPr>
      </w:pPr>
    </w:p>
    <w:p w14:paraId="3125DFFD" w14:textId="77777777" w:rsidR="005C3EFA" w:rsidRPr="001B0DE4" w:rsidRDefault="005C3EFA" w:rsidP="00233060">
      <w:pPr>
        <w:tabs>
          <w:tab w:val="left" w:pos="0"/>
          <w:tab w:val="left" w:pos="709"/>
        </w:tabs>
        <w:jc w:val="both"/>
        <w:rPr>
          <w:kern w:val="1"/>
          <w:lang w:eastAsia="ar-SA"/>
        </w:rPr>
      </w:pPr>
    </w:p>
    <w:p w14:paraId="32C6C721" w14:textId="77777777" w:rsidR="00233060" w:rsidRPr="001B0DE4" w:rsidRDefault="00233060" w:rsidP="00233060">
      <w:pPr>
        <w:tabs>
          <w:tab w:val="left" w:pos="0"/>
          <w:tab w:val="left" w:pos="709"/>
        </w:tabs>
        <w:jc w:val="both"/>
        <w:rPr>
          <w:kern w:val="1"/>
          <w:lang w:eastAsia="ar-SA"/>
        </w:rPr>
      </w:pPr>
      <w:r w:rsidRPr="001B0DE4">
        <w:rPr>
          <w:rFonts w:eastAsia="Arial Unicode MS"/>
          <w:color w:val="000000"/>
          <w:kern w:val="2"/>
        </w:rPr>
        <w:lastRenderedPageBreak/>
        <w:t xml:space="preserve">5. </w:t>
      </w:r>
      <w:r w:rsidRPr="001B0DE4">
        <w:t>Instytucja musi zapewnić w ramach realizacji szkolenia:</w:t>
      </w:r>
    </w:p>
    <w:p w14:paraId="0ED207FF" w14:textId="77777777" w:rsidR="00233060" w:rsidRPr="001B0DE4" w:rsidRDefault="00233060" w:rsidP="00233060">
      <w:pPr>
        <w:tabs>
          <w:tab w:val="left" w:pos="0"/>
          <w:tab w:val="left" w:pos="709"/>
        </w:tabs>
        <w:ind w:left="284" w:hanging="284"/>
        <w:jc w:val="both"/>
        <w:rPr>
          <w:rFonts w:eastAsia="Arial Unicode MS"/>
          <w:color w:val="000000"/>
          <w:kern w:val="2"/>
        </w:rPr>
      </w:pPr>
      <w:r w:rsidRPr="001B0DE4">
        <w:t xml:space="preserve">a) </w:t>
      </w:r>
      <w:r w:rsidRPr="001B0DE4">
        <w:rPr>
          <w:kern w:val="1"/>
          <w:lang w:eastAsia="ar-SA"/>
        </w:rPr>
        <w:t xml:space="preserve">odpowiednią kadrę dydaktyczną posiadającą kwalifikacje oraz doświadczenie zawodowe dostosowane do tematyki prowadzonych zajęć w ramach szkolenia. Wymagane jest, by każda osoba prowadząca zajęcia zrealizowała co najmniej </w:t>
      </w:r>
      <w:r w:rsidRPr="001B0DE4">
        <w:rPr>
          <w:color w:val="FF0000"/>
          <w:kern w:val="1"/>
          <w:lang w:eastAsia="ar-SA"/>
        </w:rPr>
        <w:t xml:space="preserve">3 </w:t>
      </w:r>
      <w:r w:rsidRPr="001B0DE4">
        <w:rPr>
          <w:kern w:val="1"/>
          <w:lang w:eastAsia="ar-SA"/>
        </w:rPr>
        <w:t>szkolenia z tematyki prowadzonych zajęć w ramach szkolenia,</w:t>
      </w:r>
    </w:p>
    <w:p w14:paraId="2A896E4C" w14:textId="527CB01E" w:rsidR="00233060" w:rsidRPr="001B0DE4" w:rsidRDefault="00233060" w:rsidP="00233060">
      <w:pPr>
        <w:widowControl w:val="0"/>
        <w:tabs>
          <w:tab w:val="left" w:pos="0"/>
          <w:tab w:val="left" w:pos="709"/>
        </w:tabs>
        <w:overflowPunct w:val="0"/>
        <w:autoSpaceDE w:val="0"/>
        <w:ind w:left="284" w:hanging="284"/>
        <w:jc w:val="both"/>
        <w:textAlignment w:val="baseline"/>
        <w:rPr>
          <w:kern w:val="1"/>
          <w:lang w:eastAsia="ar-SA"/>
        </w:rPr>
      </w:pPr>
      <w:r w:rsidRPr="001B0DE4">
        <w:rPr>
          <w:kern w:val="1"/>
          <w:lang w:eastAsia="ar-SA"/>
        </w:rPr>
        <w:t>b) odpowiednie materiały szkoleniowe, które powinny zostać przekazane uczestnikowi szkolenia za pokwitowaniem odbioru na początku szkolenia, bądź na bieżąco zgodnie z realizowanym tematem zajęć i przejść na jego własność,</w:t>
      </w:r>
    </w:p>
    <w:p w14:paraId="755916F9" w14:textId="77777777" w:rsidR="00233060" w:rsidRPr="001B0DE4" w:rsidRDefault="00233060" w:rsidP="00233060">
      <w:pPr>
        <w:widowControl w:val="0"/>
        <w:tabs>
          <w:tab w:val="left" w:pos="0"/>
          <w:tab w:val="left" w:pos="709"/>
        </w:tabs>
        <w:overflowPunct w:val="0"/>
        <w:autoSpaceDE w:val="0"/>
        <w:ind w:left="284" w:hanging="284"/>
        <w:jc w:val="both"/>
        <w:textAlignment w:val="baseline"/>
        <w:rPr>
          <w:kern w:val="1"/>
          <w:lang w:eastAsia="ar-SA"/>
        </w:rPr>
      </w:pPr>
      <w:r w:rsidRPr="001B0DE4">
        <w:rPr>
          <w:kern w:val="1"/>
          <w:lang w:eastAsia="ar-SA"/>
        </w:rPr>
        <w:t>c) sprzęt, wyposażenie dydaktyczne zgodne z zakresem tematycznym kursu, w ilości i asortymencie niezbędnym do prawidłowej realizacji programu kursu (sprzęt i urządzenia niezbędne do przeprowadzenia zajęć, pomieszczenia dostosowane do potrzeb szkolenia),</w:t>
      </w:r>
    </w:p>
    <w:p w14:paraId="75D34597" w14:textId="77777777" w:rsidR="00233060" w:rsidRPr="001B0DE4" w:rsidRDefault="00233060" w:rsidP="00233060">
      <w:pPr>
        <w:widowControl w:val="0"/>
        <w:tabs>
          <w:tab w:val="left" w:pos="0"/>
          <w:tab w:val="left" w:pos="709"/>
        </w:tabs>
        <w:overflowPunct w:val="0"/>
        <w:autoSpaceDE w:val="0"/>
        <w:ind w:left="284" w:hanging="284"/>
        <w:jc w:val="both"/>
        <w:textAlignment w:val="baseline"/>
        <w:rPr>
          <w:kern w:val="1"/>
          <w:lang w:eastAsia="ar-SA"/>
        </w:rPr>
      </w:pPr>
      <w:r w:rsidRPr="001B0DE4">
        <w:rPr>
          <w:kern w:val="1"/>
          <w:lang w:eastAsia="ar-SA"/>
        </w:rPr>
        <w:t>d) warunki pracy i nauki zgodne z przepisami Bezpieczeństwa i Higieny Pracy oraz Ochrony Przeciwpożarowej,</w:t>
      </w:r>
    </w:p>
    <w:p w14:paraId="4521AADD" w14:textId="77777777" w:rsidR="00233060" w:rsidRPr="001B0DE4" w:rsidRDefault="00233060" w:rsidP="00233060">
      <w:pPr>
        <w:widowControl w:val="0"/>
        <w:tabs>
          <w:tab w:val="left" w:pos="0"/>
          <w:tab w:val="left" w:pos="709"/>
        </w:tabs>
        <w:overflowPunct w:val="0"/>
        <w:autoSpaceDE w:val="0"/>
        <w:ind w:left="284" w:hanging="284"/>
        <w:jc w:val="both"/>
        <w:textAlignment w:val="baseline"/>
        <w:rPr>
          <w:kern w:val="1"/>
          <w:lang w:eastAsia="ar-SA"/>
        </w:rPr>
      </w:pPr>
      <w:r w:rsidRPr="001B0DE4">
        <w:rPr>
          <w:kern w:val="1"/>
          <w:lang w:eastAsia="ar-SA"/>
        </w:rPr>
        <w:t>e) bufet kawowy w postaci kawy, herbaty, zimnych napojów, ciastek,</w:t>
      </w:r>
    </w:p>
    <w:p w14:paraId="37A4C79D" w14:textId="77777777" w:rsidR="00233060" w:rsidRPr="001B0DE4" w:rsidRDefault="00233060" w:rsidP="00233060">
      <w:pPr>
        <w:widowControl w:val="0"/>
        <w:tabs>
          <w:tab w:val="left" w:pos="0"/>
          <w:tab w:val="left" w:pos="709"/>
        </w:tabs>
        <w:suppressAutoHyphens/>
        <w:overflowPunct w:val="0"/>
        <w:autoSpaceDE w:val="0"/>
        <w:ind w:left="284" w:hanging="284"/>
        <w:jc w:val="both"/>
        <w:textAlignment w:val="baseline"/>
      </w:pPr>
      <w:r w:rsidRPr="001B0DE4">
        <w:rPr>
          <w:kern w:val="1"/>
          <w:lang w:eastAsia="ar-SA"/>
        </w:rPr>
        <w:t xml:space="preserve">f) </w:t>
      </w:r>
      <w:r w:rsidRPr="001B0DE4">
        <w:t>ubezpieczenie od następstw nieszczęśliwych wypadków na czas realizacji szkolenia dla uczestnika, który:</w:t>
      </w:r>
    </w:p>
    <w:p w14:paraId="478A9805" w14:textId="77777777" w:rsidR="00233060" w:rsidRPr="001B0DE4" w:rsidRDefault="00233060" w:rsidP="00233060">
      <w:pPr>
        <w:numPr>
          <w:ilvl w:val="0"/>
          <w:numId w:val="1"/>
        </w:numPr>
        <w:tabs>
          <w:tab w:val="left" w:pos="672"/>
          <w:tab w:val="left" w:pos="1276"/>
        </w:tabs>
        <w:ind w:left="426" w:firstLine="0"/>
        <w:contextualSpacing/>
        <w:jc w:val="both"/>
        <w:rPr>
          <w:rFonts w:eastAsia="Arial Unicode MS"/>
          <w:kern w:val="2"/>
        </w:rPr>
      </w:pPr>
      <w:r w:rsidRPr="001B0DE4">
        <w:rPr>
          <w:rFonts w:eastAsia="Arial Unicode MS"/>
          <w:kern w:val="2"/>
        </w:rPr>
        <w:t>pozostaje w okresie przysługiwania mu zasiłku,</w:t>
      </w:r>
    </w:p>
    <w:p w14:paraId="2AF6C452" w14:textId="77777777" w:rsidR="00233060" w:rsidRPr="001B0DE4" w:rsidRDefault="00233060" w:rsidP="00233060">
      <w:pPr>
        <w:numPr>
          <w:ilvl w:val="0"/>
          <w:numId w:val="1"/>
        </w:numPr>
        <w:tabs>
          <w:tab w:val="left" w:pos="672"/>
          <w:tab w:val="left" w:pos="1276"/>
        </w:tabs>
        <w:ind w:left="709" w:hanging="283"/>
        <w:contextualSpacing/>
        <w:jc w:val="both"/>
        <w:rPr>
          <w:rFonts w:eastAsia="Arial Unicode MS"/>
          <w:kern w:val="2"/>
        </w:rPr>
      </w:pPr>
      <w:r w:rsidRPr="001B0DE4">
        <w:rPr>
          <w:rFonts w:eastAsia="Arial Unicode MS"/>
          <w:kern w:val="2"/>
        </w:rPr>
        <w:t>jest uprawniony do stypendium i nastąpi podjęcie przez niego zatrudnienia, innej pracy zarobkowej lub działalności gospodarczej, o ile</w:t>
      </w:r>
      <w:r w:rsidRPr="001B0DE4">
        <w:rPr>
          <w:rFonts w:eastAsia="Arial Unicode MS"/>
          <w:color w:val="000000"/>
          <w:kern w:val="2"/>
        </w:rPr>
        <w:t xml:space="preserve"> uczestnik kontynuować będzie szkolenie - wówczas ubezpieczenie musi obowiązywać od dnia uzyskania informacji o zaistnieniu jednej z ww. okoliczności</w:t>
      </w:r>
      <w:r w:rsidRPr="001B0DE4">
        <w:rPr>
          <w:rFonts w:eastAsia="Arial Unicode MS"/>
          <w:kern w:val="2"/>
        </w:rPr>
        <w:t xml:space="preserve"> do dnia zakończenia szkolenia</w:t>
      </w:r>
      <w:r w:rsidRPr="001B0DE4">
        <w:rPr>
          <w:rFonts w:eastAsia="Arial Unicode MS"/>
          <w:color w:val="000000"/>
          <w:kern w:val="2"/>
        </w:rPr>
        <w:t>;</w:t>
      </w:r>
    </w:p>
    <w:p w14:paraId="57D642B9" w14:textId="77777777" w:rsidR="00233060" w:rsidRPr="001B0DE4" w:rsidRDefault="00233060" w:rsidP="00233060">
      <w:pPr>
        <w:widowControl w:val="0"/>
        <w:numPr>
          <w:ilvl w:val="0"/>
          <w:numId w:val="1"/>
        </w:numPr>
        <w:tabs>
          <w:tab w:val="left" w:pos="672"/>
        </w:tabs>
        <w:suppressAutoHyphens/>
        <w:ind w:left="709" w:hanging="283"/>
        <w:jc w:val="both"/>
        <w:rPr>
          <w:rFonts w:eastAsia="Arial Unicode MS"/>
          <w:kern w:val="2"/>
          <w:lang w:eastAsia="zh-CN"/>
        </w:rPr>
      </w:pPr>
      <w:r w:rsidRPr="001B0DE4">
        <w:rPr>
          <w:rFonts w:eastAsia="Arial Unicode MS"/>
          <w:kern w:val="2"/>
          <w:lang w:eastAsia="zh-CN"/>
        </w:rPr>
        <w:t xml:space="preserve">nabywa uprawnienia do pobierania zasiłku w trakcie odbywania szkolenia – </w:t>
      </w:r>
      <w:r w:rsidRPr="001B0DE4">
        <w:rPr>
          <w:rFonts w:eastAsia="Arial Unicode MS"/>
          <w:color w:val="000000"/>
          <w:kern w:val="2"/>
          <w:lang w:eastAsia="zh-CN"/>
        </w:rPr>
        <w:t xml:space="preserve">wówczas ubezpieczenie musi obowiązywać </w:t>
      </w:r>
      <w:r w:rsidRPr="001B0DE4">
        <w:rPr>
          <w:rFonts w:eastAsia="Arial Unicode MS"/>
          <w:kern w:val="2"/>
          <w:lang w:eastAsia="zh-CN"/>
        </w:rPr>
        <w:t xml:space="preserve">od dnia nabycia prawa do zasiłku (w okresie jego przysługiwania). </w:t>
      </w:r>
    </w:p>
    <w:p w14:paraId="51CA913E" w14:textId="77777777" w:rsidR="00233060" w:rsidRPr="001B0DE4" w:rsidRDefault="00233060" w:rsidP="00233060">
      <w:pPr>
        <w:widowControl w:val="0"/>
        <w:tabs>
          <w:tab w:val="left" w:pos="-360"/>
        </w:tabs>
        <w:overflowPunct w:val="0"/>
        <w:autoSpaceDE w:val="0"/>
        <w:ind w:left="-360"/>
        <w:jc w:val="both"/>
        <w:textAlignment w:val="baseline"/>
        <w:rPr>
          <w:kern w:val="1"/>
          <w:lang w:eastAsia="ar-SA"/>
        </w:rPr>
      </w:pPr>
      <w:r w:rsidRPr="001B0DE4">
        <w:rPr>
          <w:kern w:val="1"/>
          <w:lang w:eastAsia="ar-SA"/>
        </w:rPr>
        <w:t>W wyżej wymienionych sytuacjach Instytucja Szkoleniowa zgłaszając do ubezpieczenia w podstawowym zakresie tj. od następstw nieszczęśliwych wypadków powodujących trwały uszczerbek na zdrowiu lub śmierć osoby ubezpieczonej, powinna jako sumę ubezpieczenia przyjąć kwotę pięciu tysięcy złotych, przy czym górna granica odpowiedzialności ubezpieczyciela stanowić powinna 100 % sumy ubezpieczenia.</w:t>
      </w:r>
    </w:p>
    <w:p w14:paraId="6332CFCA" w14:textId="77777777" w:rsidR="00233060" w:rsidRPr="001B0DE4" w:rsidRDefault="00233060" w:rsidP="00233060">
      <w:pPr>
        <w:widowControl w:val="0"/>
        <w:tabs>
          <w:tab w:val="left" w:pos="-360"/>
        </w:tabs>
        <w:overflowPunct w:val="0"/>
        <w:autoSpaceDE w:val="0"/>
        <w:ind w:left="-360"/>
        <w:jc w:val="both"/>
        <w:textAlignment w:val="baseline"/>
        <w:rPr>
          <w:kern w:val="1"/>
          <w:lang w:eastAsia="ar-SA"/>
        </w:rPr>
      </w:pPr>
      <w:r w:rsidRPr="001B0DE4">
        <w:rPr>
          <w:kern w:val="1"/>
          <w:lang w:eastAsia="ar-SA"/>
        </w:rPr>
        <w:t xml:space="preserve">8. </w:t>
      </w:r>
      <w:r w:rsidRPr="001B0DE4">
        <w:t>Szkolenie powinno zakończyć się sprawdzeniem umiejętności uczestnika szkolenia i wydaniem stosownych dokumentów potwierdzających ukończenie szkolenia.</w:t>
      </w:r>
    </w:p>
    <w:p w14:paraId="2F5A512D" w14:textId="77777777" w:rsidR="00233060" w:rsidRPr="001B0DE4" w:rsidRDefault="00233060" w:rsidP="00233060">
      <w:pPr>
        <w:widowControl w:val="0"/>
        <w:tabs>
          <w:tab w:val="left" w:pos="-360"/>
        </w:tabs>
        <w:overflowPunct w:val="0"/>
        <w:autoSpaceDE w:val="0"/>
        <w:ind w:left="-360"/>
        <w:jc w:val="both"/>
        <w:textAlignment w:val="baseline"/>
        <w:rPr>
          <w:kern w:val="1"/>
          <w:lang w:eastAsia="ar-SA"/>
        </w:rPr>
      </w:pPr>
    </w:p>
    <w:p w14:paraId="36E8E831" w14:textId="77777777" w:rsidR="00233060" w:rsidRPr="001B0DE4" w:rsidRDefault="00233060" w:rsidP="00233060">
      <w:pPr>
        <w:widowControl w:val="0"/>
        <w:tabs>
          <w:tab w:val="left" w:pos="-360"/>
        </w:tabs>
        <w:overflowPunct w:val="0"/>
        <w:autoSpaceDE w:val="0"/>
        <w:ind w:left="-360"/>
        <w:jc w:val="both"/>
        <w:textAlignment w:val="baseline"/>
      </w:pPr>
      <w:r w:rsidRPr="001B0DE4">
        <w:t xml:space="preserve">Szkolenie będzie finansowane ze środków publicznych z Funduszu Pracy. </w:t>
      </w:r>
    </w:p>
    <w:p w14:paraId="09FE97D6" w14:textId="77777777" w:rsidR="006E048C" w:rsidRPr="001B0DE4" w:rsidRDefault="006E048C" w:rsidP="006E048C">
      <w:pPr>
        <w:tabs>
          <w:tab w:val="left" w:pos="0"/>
          <w:tab w:val="left" w:pos="709"/>
        </w:tabs>
        <w:jc w:val="both"/>
      </w:pPr>
    </w:p>
    <w:p w14:paraId="20836BE9" w14:textId="604FA2F9" w:rsidR="00A423AE" w:rsidRPr="001B0DE4" w:rsidRDefault="006E048C" w:rsidP="00A423AE">
      <w:pPr>
        <w:autoSpaceDE w:val="0"/>
        <w:autoSpaceDN w:val="0"/>
        <w:adjustRightInd w:val="0"/>
        <w:ind w:firstLine="567"/>
        <w:jc w:val="both"/>
      </w:pPr>
      <w:r w:rsidRPr="001B0DE4">
        <w:t xml:space="preserve">        </w:t>
      </w:r>
      <w:r w:rsidR="00A423AE" w:rsidRPr="001B0DE4">
        <w:t xml:space="preserve">W sytuacji zainteresowania nawiązaniem współpracy w wyżej wymienionym zakresie prosimy </w:t>
      </w:r>
      <w:r w:rsidR="00A423AE" w:rsidRPr="001B0DE4">
        <w:br/>
        <w:t xml:space="preserve">o wypełnienie </w:t>
      </w:r>
      <w:r w:rsidR="00A423AE" w:rsidRPr="001B0DE4">
        <w:rPr>
          <w:b/>
        </w:rPr>
        <w:t>FORMULARZA OFERTY SZKOLENIOWEJ</w:t>
      </w:r>
      <w:r w:rsidR="00A423AE" w:rsidRPr="001B0DE4">
        <w:t xml:space="preserve"> (załącznik nr 1 do niniejszego zaproszenia) oraz </w:t>
      </w:r>
      <w:r w:rsidR="00A423AE" w:rsidRPr="001B0DE4">
        <w:rPr>
          <w:b/>
        </w:rPr>
        <w:t xml:space="preserve">o jego przesłanie do dnia </w:t>
      </w:r>
      <w:r w:rsidR="004E5DFC">
        <w:rPr>
          <w:b/>
          <w:color w:val="000000" w:themeColor="text1"/>
          <w:u w:val="single"/>
        </w:rPr>
        <w:t>20.06.2023</w:t>
      </w:r>
      <w:r w:rsidR="00A423AE" w:rsidRPr="001B0DE4">
        <w:rPr>
          <w:b/>
          <w:color w:val="000000" w:themeColor="text1"/>
          <w:u w:val="single"/>
        </w:rPr>
        <w:t xml:space="preserve"> r.</w:t>
      </w:r>
      <w:r w:rsidR="00A423AE" w:rsidRPr="001B0DE4">
        <w:rPr>
          <w:color w:val="000000" w:themeColor="text1"/>
        </w:rPr>
        <w:t xml:space="preserve"> </w:t>
      </w:r>
      <w:r w:rsidR="00A423AE" w:rsidRPr="001B0DE4">
        <w:t xml:space="preserve">Formularz oferty szkoleniowej wraz z załącznikami może zostać przesłany w formie elektronicznej na adres: </w:t>
      </w:r>
      <w:hyperlink r:id="rId5" w:history="1">
        <w:r w:rsidR="00A423AE" w:rsidRPr="001B0DE4">
          <w:rPr>
            <w:rStyle w:val="Hipercze"/>
          </w:rPr>
          <w:t>szkolenia@pup-bielsko.pl</w:t>
        </w:r>
      </w:hyperlink>
      <w:r w:rsidR="00A423AE" w:rsidRPr="001B0DE4">
        <w:t xml:space="preserve"> lub pocztą na adres Urzędu w ww. terminie.</w:t>
      </w:r>
    </w:p>
    <w:p w14:paraId="6CCF8FA0" w14:textId="0B2FE366" w:rsidR="00A423AE" w:rsidRPr="001B0DE4" w:rsidRDefault="00A423AE" w:rsidP="00A423AE">
      <w:pPr>
        <w:widowControl w:val="0"/>
        <w:tabs>
          <w:tab w:val="left" w:pos="709"/>
        </w:tabs>
        <w:suppressAutoHyphens/>
        <w:overflowPunct w:val="0"/>
        <w:autoSpaceDE w:val="0"/>
        <w:jc w:val="both"/>
        <w:textAlignment w:val="baseline"/>
        <w:rPr>
          <w:rFonts w:eastAsia="SimSun"/>
          <w:kern w:val="1"/>
          <w:lang w:eastAsia="hi-IN" w:bidi="hi-IN"/>
        </w:rPr>
      </w:pPr>
      <w:r w:rsidRPr="001B0DE4">
        <w:rPr>
          <w:rFonts w:eastAsia="SimSun"/>
          <w:kern w:val="1"/>
          <w:lang w:eastAsia="hi-IN" w:bidi="hi-IN"/>
        </w:rPr>
        <w:tab/>
        <w:t xml:space="preserve">Dane zawarte w formularzu oferty szkoleniowej wraz z załącznikami niezbędne są do dokonania przez Urząd oceny oferty szkoleniowej - zgodnie z Rozporządzeniem Ministra Pracy i Polityki Społecznej z dnia </w:t>
      </w:r>
      <w:r w:rsidR="00C0750E" w:rsidRPr="001B0DE4">
        <w:rPr>
          <w:rFonts w:eastAsia="SimSun"/>
          <w:kern w:val="1"/>
          <w:lang w:eastAsia="hi-IN" w:bidi="hi-IN"/>
        </w:rPr>
        <w:br/>
      </w:r>
      <w:r w:rsidRPr="001B0DE4">
        <w:rPr>
          <w:rFonts w:eastAsia="SimSun"/>
          <w:kern w:val="1"/>
          <w:lang w:eastAsia="hi-IN" w:bidi="hi-IN"/>
        </w:rPr>
        <w:t xml:space="preserve">14 maja 2014 r. w sprawie szczegółowych warunków realizacji oraz trybu i sposobów prowadzenia usług rynku pracy oraz przyjętą procedurą dokonywania wyboru instytucji szkoleniowych do przeprowadzenia szkoleń dla osób bezrobotnych oraz poszukujących pracy zarejestrowanych w PUP w Bielsku-Białej – </w:t>
      </w:r>
      <w:r w:rsidRPr="001B0DE4">
        <w:rPr>
          <w:rFonts w:eastAsia="SimSun"/>
          <w:b/>
          <w:kern w:val="1"/>
          <w:u w:val="single"/>
          <w:lang w:eastAsia="hi-IN" w:bidi="hi-IN"/>
        </w:rPr>
        <w:t>stąd wymagane jest kompletne jego wypełnienie.</w:t>
      </w:r>
    </w:p>
    <w:p w14:paraId="71C5DFFD" w14:textId="77777777" w:rsidR="00A423AE" w:rsidRPr="001B0DE4" w:rsidRDefault="00A423AE" w:rsidP="00A423AE">
      <w:pPr>
        <w:widowControl w:val="0"/>
        <w:tabs>
          <w:tab w:val="left" w:pos="709"/>
        </w:tabs>
        <w:suppressAutoHyphens/>
        <w:jc w:val="both"/>
        <w:rPr>
          <w:rFonts w:eastAsia="SimSun"/>
          <w:kern w:val="1"/>
          <w:lang w:eastAsia="hi-IN" w:bidi="hi-IN"/>
        </w:rPr>
      </w:pPr>
      <w:r w:rsidRPr="001B0DE4">
        <w:rPr>
          <w:rFonts w:eastAsia="SimSun"/>
          <w:b/>
          <w:kern w:val="1"/>
          <w:lang w:eastAsia="hi-IN" w:bidi="hi-IN"/>
        </w:rPr>
        <w:tab/>
      </w:r>
      <w:r w:rsidRPr="001B0DE4">
        <w:rPr>
          <w:rFonts w:eastAsia="SimSun"/>
          <w:kern w:val="1"/>
          <w:lang w:eastAsia="hi-IN" w:bidi="hi-IN"/>
        </w:rPr>
        <w:t xml:space="preserve">Ponadto Urząd informuje, iż instytucja, która zostanie wybrana do przeprowadzenia ww. szkolenia zobowiązana będzie do przedłożenia w Urzędzie, wymaganych stosownymi przepisami prawa dokumentów, których wykaz zostanie zawarty w odrębnym piśmie. </w:t>
      </w:r>
    </w:p>
    <w:p w14:paraId="4F2ED848" w14:textId="77777777" w:rsidR="00A423AE" w:rsidRPr="001B0DE4" w:rsidRDefault="00A423AE" w:rsidP="00A423AE">
      <w:pPr>
        <w:widowControl w:val="0"/>
        <w:tabs>
          <w:tab w:val="left" w:pos="709"/>
        </w:tabs>
        <w:suppressAutoHyphens/>
        <w:jc w:val="both"/>
        <w:rPr>
          <w:rFonts w:eastAsia="SimSun"/>
          <w:kern w:val="1"/>
          <w:lang w:eastAsia="hi-IN" w:bidi="hi-IN"/>
        </w:rPr>
      </w:pPr>
      <w:r w:rsidRPr="001B0DE4">
        <w:rPr>
          <w:rFonts w:eastAsia="SimSun"/>
          <w:kern w:val="1"/>
          <w:lang w:eastAsia="hi-IN" w:bidi="hi-IN"/>
        </w:rPr>
        <w:tab/>
        <w:t xml:space="preserve">Informujemy, że złożenie formularza oferty szkoleniowej nie jest wiążące dla żadnej ze stron. </w:t>
      </w:r>
    </w:p>
    <w:p w14:paraId="532C273C" w14:textId="77777777" w:rsidR="00A423AE" w:rsidRPr="001B0DE4" w:rsidRDefault="00A423AE" w:rsidP="00A423AE">
      <w:pPr>
        <w:widowControl w:val="0"/>
        <w:suppressAutoHyphens/>
        <w:jc w:val="both"/>
        <w:rPr>
          <w:rFonts w:eastAsia="SimSun"/>
          <w:kern w:val="1"/>
          <w:lang w:eastAsia="hi-IN" w:bidi="hi-IN"/>
        </w:rPr>
      </w:pPr>
      <w:r w:rsidRPr="001B0DE4">
        <w:rPr>
          <w:rFonts w:eastAsia="SimSun"/>
          <w:b/>
          <w:kern w:val="1"/>
          <w:lang w:eastAsia="hi-IN" w:bidi="hi-IN"/>
        </w:rPr>
        <w:tab/>
      </w:r>
      <w:r w:rsidRPr="001B0DE4">
        <w:rPr>
          <w:rFonts w:eastAsia="SimSun"/>
          <w:kern w:val="1"/>
          <w:lang w:eastAsia="hi-IN" w:bidi="hi-IN"/>
        </w:rPr>
        <w:t>Dodatkowych informacji</w:t>
      </w:r>
      <w:r w:rsidRPr="001B0DE4">
        <w:rPr>
          <w:rFonts w:eastAsia="SimSun"/>
          <w:b/>
          <w:kern w:val="1"/>
          <w:lang w:eastAsia="hi-IN" w:bidi="hi-IN"/>
        </w:rPr>
        <w:t xml:space="preserve"> </w:t>
      </w:r>
      <w:r w:rsidRPr="001B0DE4">
        <w:rPr>
          <w:rFonts w:eastAsia="SimSun"/>
          <w:kern w:val="1"/>
          <w:lang w:eastAsia="hi-IN" w:bidi="hi-IN"/>
        </w:rPr>
        <w:t>udzielają pracownicy Urzędu pod nr telefonu: 33 496 51 72.</w:t>
      </w:r>
    </w:p>
    <w:p w14:paraId="77A71E3E" w14:textId="5FEA03E8" w:rsidR="006E048C" w:rsidRPr="001B0DE4" w:rsidRDefault="006E048C" w:rsidP="00A423AE">
      <w:pPr>
        <w:tabs>
          <w:tab w:val="left" w:pos="709"/>
        </w:tabs>
        <w:jc w:val="both"/>
      </w:pPr>
    </w:p>
    <w:p w14:paraId="13602521" w14:textId="77777777" w:rsidR="00A423AE" w:rsidRPr="001B0DE4" w:rsidRDefault="00A423AE" w:rsidP="00A423AE">
      <w:pPr>
        <w:widowControl w:val="0"/>
        <w:tabs>
          <w:tab w:val="left" w:pos="0"/>
        </w:tabs>
        <w:suppressAutoHyphens/>
        <w:overflowPunct w:val="0"/>
        <w:autoSpaceDE w:val="0"/>
        <w:jc w:val="both"/>
        <w:textAlignment w:val="baseline"/>
        <w:rPr>
          <w:bCs/>
          <w:kern w:val="1"/>
          <w:lang w:eastAsia="ar-SA"/>
        </w:rPr>
      </w:pPr>
      <w:r w:rsidRPr="001B0DE4">
        <w:rPr>
          <w:b/>
          <w:bCs/>
          <w:kern w:val="1"/>
          <w:lang w:eastAsia="ar-SA"/>
        </w:rPr>
        <w:t>Ponadto Urząd informuje, iż ocena ofert szkoleniowych zostanie dokonana w oparciu o następujące kryteria</w:t>
      </w:r>
      <w:r w:rsidRPr="001B0DE4">
        <w:rPr>
          <w:bCs/>
          <w:kern w:val="1"/>
          <w:lang w:eastAsia="ar-SA"/>
        </w:rPr>
        <w:t xml:space="preserve">:  </w:t>
      </w:r>
    </w:p>
    <w:p w14:paraId="4E6CE321" w14:textId="77777777" w:rsidR="00A665F5" w:rsidRDefault="00A665F5" w:rsidP="00A665F5">
      <w:pPr>
        <w:pStyle w:val="Default"/>
        <w:rPr>
          <w:sz w:val="20"/>
          <w:szCs w:val="20"/>
        </w:rPr>
      </w:pPr>
    </w:p>
    <w:p w14:paraId="6AF4BF58" w14:textId="77777777" w:rsidR="00705D23" w:rsidRPr="00610BE5" w:rsidRDefault="00705D23" w:rsidP="00705D23">
      <w:pPr>
        <w:tabs>
          <w:tab w:val="left" w:pos="560"/>
          <w:tab w:val="left" w:pos="714"/>
          <w:tab w:val="left" w:pos="1008"/>
          <w:tab w:val="center" w:pos="4896"/>
          <w:tab w:val="right" w:pos="9432"/>
        </w:tabs>
        <w:jc w:val="both"/>
        <w:rPr>
          <w:bCs/>
          <w:u w:val="single"/>
        </w:rPr>
      </w:pPr>
      <w:r w:rsidRPr="00610BE5">
        <w:rPr>
          <w:bCs/>
          <w:u w:val="single"/>
        </w:rPr>
        <w:t>Ponadto Urząd informuje, iż ocena ofert szkoleniowych zostanie dokonana w oparciu o następujące kryteria:</w:t>
      </w:r>
    </w:p>
    <w:p w14:paraId="4A5D762C" w14:textId="77777777" w:rsidR="00705D23" w:rsidRPr="00610BE5" w:rsidRDefault="00705D23" w:rsidP="00705D23">
      <w:pPr>
        <w:numPr>
          <w:ilvl w:val="3"/>
          <w:numId w:val="21"/>
        </w:numPr>
        <w:tabs>
          <w:tab w:val="left" w:pos="560"/>
          <w:tab w:val="left" w:pos="714"/>
          <w:tab w:val="left" w:pos="1008"/>
          <w:tab w:val="center" w:pos="4896"/>
          <w:tab w:val="right" w:pos="9432"/>
        </w:tabs>
        <w:ind w:left="540"/>
        <w:jc w:val="both"/>
      </w:pPr>
      <w:r w:rsidRPr="00610BE5">
        <w:rPr>
          <w:u w:val="single"/>
        </w:rPr>
        <w:t>Dostosowanie programu szkolenia odpowiednio do identyfikowanego na rynku pracy zapotrzebowania na kwalifikacje</w:t>
      </w:r>
      <w:r w:rsidRPr="00610BE5">
        <w:t xml:space="preserve"> - według kryterium spełnia/nie spełnia.</w:t>
      </w:r>
    </w:p>
    <w:p w14:paraId="7E8B62B4" w14:textId="77777777" w:rsidR="00705D23" w:rsidRPr="00610BE5" w:rsidRDefault="00705D23" w:rsidP="00705D23">
      <w:pPr>
        <w:numPr>
          <w:ilvl w:val="3"/>
          <w:numId w:val="21"/>
        </w:numPr>
        <w:tabs>
          <w:tab w:val="left" w:pos="560"/>
          <w:tab w:val="left" w:pos="714"/>
          <w:tab w:val="left" w:pos="1008"/>
          <w:tab w:val="center" w:pos="4896"/>
          <w:tab w:val="right" w:pos="9432"/>
        </w:tabs>
        <w:ind w:left="540"/>
        <w:jc w:val="both"/>
      </w:pPr>
      <w:r w:rsidRPr="00610BE5">
        <w:rPr>
          <w:u w:val="single"/>
        </w:rPr>
        <w:t>Dostosowanie kwalifikacji i doświadczenia kadry dydaktycznej do zakresu szkolenia</w:t>
      </w:r>
      <w:r w:rsidRPr="00610BE5">
        <w:t xml:space="preserve"> - według kryterium spełnia/nie spełnia.</w:t>
      </w:r>
    </w:p>
    <w:p w14:paraId="445682BC" w14:textId="54551EE5" w:rsidR="00705D23" w:rsidRPr="00610BE5" w:rsidRDefault="00705D23" w:rsidP="00705D23">
      <w:pPr>
        <w:numPr>
          <w:ilvl w:val="3"/>
          <w:numId w:val="21"/>
        </w:numPr>
        <w:tabs>
          <w:tab w:val="left" w:pos="560"/>
          <w:tab w:val="left" w:pos="714"/>
          <w:tab w:val="left" w:pos="1008"/>
          <w:tab w:val="center" w:pos="4896"/>
          <w:tab w:val="right" w:pos="9432"/>
        </w:tabs>
        <w:ind w:left="540"/>
        <w:jc w:val="both"/>
      </w:pPr>
      <w:r w:rsidRPr="00610BE5">
        <w:rPr>
          <w:u w:val="single"/>
        </w:rPr>
        <w:t xml:space="preserve">Dostosowanie wyposażenia dydaktycznego i pomieszczeń do potrzeb szkolenia, z uwzględnieniem bezpiecznych </w:t>
      </w:r>
      <w:r w:rsidR="0045197C">
        <w:rPr>
          <w:u w:val="single"/>
        </w:rPr>
        <w:br/>
      </w:r>
      <w:r w:rsidRPr="00610BE5">
        <w:rPr>
          <w:u w:val="single"/>
        </w:rPr>
        <w:t>i higienicznych warunków realizacji szkolenia</w:t>
      </w:r>
      <w:r w:rsidRPr="00610BE5">
        <w:t xml:space="preserve"> - według kryterium spełnia/nie spełnia.</w:t>
      </w:r>
    </w:p>
    <w:p w14:paraId="45E23D24" w14:textId="78E7BD32" w:rsidR="00705D23" w:rsidRPr="00610BE5" w:rsidRDefault="00705D23" w:rsidP="00705D23">
      <w:pPr>
        <w:numPr>
          <w:ilvl w:val="3"/>
          <w:numId w:val="21"/>
        </w:numPr>
        <w:tabs>
          <w:tab w:val="left" w:pos="560"/>
          <w:tab w:val="left" w:pos="714"/>
          <w:tab w:val="left" w:pos="1008"/>
          <w:tab w:val="center" w:pos="4896"/>
          <w:tab w:val="right" w:pos="9432"/>
        </w:tabs>
        <w:ind w:left="540"/>
        <w:jc w:val="both"/>
      </w:pPr>
      <w:r w:rsidRPr="00610BE5">
        <w:rPr>
          <w:u w:val="single"/>
        </w:rPr>
        <w:t xml:space="preserve">Certyfikaty jakości usług posiadane i </w:t>
      </w:r>
      <w:r w:rsidRPr="00610BE5">
        <w:rPr>
          <w:b/>
          <w:u w:val="single"/>
        </w:rPr>
        <w:t xml:space="preserve">dołączone </w:t>
      </w:r>
      <w:r w:rsidRPr="00610BE5">
        <w:rPr>
          <w:u w:val="single"/>
        </w:rPr>
        <w:t xml:space="preserve">przez instytucję szkoleniową składającą ofertę </w:t>
      </w:r>
      <w:r w:rsidRPr="00610BE5">
        <w:t xml:space="preserve">- kryterium podlega ocenie w skali 0 – 2 pkt, gdzie: 0 pkt – brak certyfikatów, 1 pkt – </w:t>
      </w:r>
      <w:r w:rsidRPr="00610BE5">
        <w:rPr>
          <w:rFonts w:eastAsia="Calibri"/>
          <w:lang w:eastAsia="en-US"/>
        </w:rPr>
        <w:t xml:space="preserve">posiadanie jednego certyfikatu np.: ISO odnoszącego się do funkcjonowania Instytucji Szkoleniowej, akredytacji Kuratora Oświaty w zakresie realizowanego szkolenia bądź innych certyfikatów jakości, </w:t>
      </w:r>
      <w:r w:rsidRPr="00610BE5">
        <w:t>2 pkt – posiadanie co najmniej dwóch certyfikatów</w:t>
      </w:r>
      <w:r w:rsidR="00241F89">
        <w:t xml:space="preserve"> </w:t>
      </w:r>
      <w:r w:rsidRPr="00610BE5">
        <w:t>jakości usług.</w:t>
      </w:r>
    </w:p>
    <w:p w14:paraId="13505590" w14:textId="6EAC4D9F" w:rsidR="00705D23" w:rsidRPr="00610BE5" w:rsidRDefault="00705D23" w:rsidP="00705D23">
      <w:pPr>
        <w:numPr>
          <w:ilvl w:val="3"/>
          <w:numId w:val="21"/>
        </w:numPr>
        <w:tabs>
          <w:tab w:val="left" w:pos="560"/>
          <w:tab w:val="left" w:pos="714"/>
          <w:tab w:val="left" w:pos="1008"/>
          <w:tab w:val="center" w:pos="4896"/>
          <w:tab w:val="right" w:pos="9432"/>
        </w:tabs>
        <w:ind w:left="540"/>
        <w:jc w:val="both"/>
      </w:pPr>
      <w:r w:rsidRPr="00610BE5">
        <w:rPr>
          <w:u w:val="single"/>
        </w:rPr>
        <w:t>Rodzaj dokumentów potwierdzających ukończenie szkolenia i uzyskanie</w:t>
      </w:r>
      <w:r w:rsidRPr="00610BE5">
        <w:t xml:space="preserve"> kwalifikacji - kryterium podlega ocenie </w:t>
      </w:r>
      <w:r w:rsidR="0045197C">
        <w:br/>
      </w:r>
      <w:r w:rsidRPr="00610BE5">
        <w:t xml:space="preserve">w skali 0 – 2 pkt, gdzie: 0 pkt – brak stosownych dokumentów, 1 pkt – zaświadczenie, w tym MEN, certyfikat </w:t>
      </w:r>
      <w:r w:rsidR="0045197C">
        <w:br/>
      </w:r>
      <w:r w:rsidRPr="00610BE5">
        <w:t>o ukończeniu szkolenia, 2 pkt – uprawnienia wydane przez Instytut Spawalnictwa, Instytut Mechanizacji Budownictwa i Górnictwa Skalnego, UDT i inne nadające uprawnienia.</w:t>
      </w:r>
    </w:p>
    <w:p w14:paraId="0BEF33BB" w14:textId="77777777" w:rsidR="00705D23" w:rsidRPr="00610BE5" w:rsidRDefault="00705D23" w:rsidP="00705D23">
      <w:pPr>
        <w:numPr>
          <w:ilvl w:val="3"/>
          <w:numId w:val="21"/>
        </w:numPr>
        <w:tabs>
          <w:tab w:val="left" w:pos="560"/>
          <w:tab w:val="left" w:pos="714"/>
          <w:tab w:val="left" w:pos="1008"/>
          <w:tab w:val="center" w:pos="4896"/>
          <w:tab w:val="right" w:pos="9432"/>
        </w:tabs>
        <w:ind w:left="540"/>
        <w:jc w:val="both"/>
      </w:pPr>
      <w:r w:rsidRPr="00610BE5">
        <w:rPr>
          <w:u w:val="single"/>
        </w:rPr>
        <w:t>Koszt szkolenia i koszt osobogodziny</w:t>
      </w:r>
      <w:r w:rsidRPr="00610BE5">
        <w:t xml:space="preserve"> – według przyjętej punktacji - 50 % udział kryterium ceny spośród wszystkich ustalonych kryteriów wyboru instytucji szkoleniowej.</w:t>
      </w:r>
      <w:r w:rsidRPr="00610BE5">
        <w:rPr>
          <w:kern w:val="1"/>
          <w:lang w:eastAsia="ar-SA"/>
        </w:rPr>
        <w:t xml:space="preserve"> </w:t>
      </w:r>
    </w:p>
    <w:p w14:paraId="72A04C2C" w14:textId="632AD1C2" w:rsidR="00705D23" w:rsidRPr="00610BE5" w:rsidRDefault="00705D23" w:rsidP="00705D23">
      <w:pPr>
        <w:numPr>
          <w:ilvl w:val="3"/>
          <w:numId w:val="21"/>
        </w:numPr>
        <w:tabs>
          <w:tab w:val="left" w:pos="560"/>
          <w:tab w:val="left" w:pos="714"/>
          <w:tab w:val="left" w:pos="1008"/>
          <w:tab w:val="center" w:pos="4896"/>
          <w:tab w:val="right" w:pos="9432"/>
        </w:tabs>
        <w:ind w:left="540"/>
        <w:jc w:val="both"/>
      </w:pPr>
      <w:r w:rsidRPr="00610BE5">
        <w:rPr>
          <w:kern w:val="1"/>
          <w:u w:val="single"/>
          <w:lang w:eastAsia="ar-SA"/>
        </w:rPr>
        <w:t>Sposób organizacji zajęć praktycznych określonych w programie szkolenia</w:t>
      </w:r>
      <w:r w:rsidRPr="00610BE5">
        <w:rPr>
          <w:kern w:val="1"/>
          <w:lang w:eastAsia="ar-SA"/>
        </w:rPr>
        <w:t xml:space="preserve"> – kryterium podlega ocenie </w:t>
      </w:r>
      <w:r>
        <w:rPr>
          <w:kern w:val="1"/>
          <w:lang w:eastAsia="ar-SA"/>
        </w:rPr>
        <w:br/>
      </w:r>
      <w:r w:rsidRPr="00610BE5">
        <w:rPr>
          <w:kern w:val="1"/>
          <w:lang w:eastAsia="ar-SA"/>
        </w:rPr>
        <w:t xml:space="preserve">w skali 0 – 2 pkt, gdzie: 0 pkt – brak zajęć praktycznych, o ile są wymagane ze względu na specyfikę szkolenia, </w:t>
      </w:r>
      <w:r w:rsidR="0045197C">
        <w:rPr>
          <w:kern w:val="1"/>
          <w:lang w:eastAsia="ar-SA"/>
        </w:rPr>
        <w:br/>
      </w:r>
      <w:r w:rsidRPr="00610BE5">
        <w:rPr>
          <w:kern w:val="1"/>
          <w:lang w:eastAsia="ar-SA"/>
        </w:rPr>
        <w:t xml:space="preserve">1 </w:t>
      </w:r>
      <w:r w:rsidRPr="00610BE5">
        <w:rPr>
          <w:kern w:val="1"/>
          <w:lang w:eastAsia="ar-SA"/>
        </w:rPr>
        <w:lastRenderedPageBreak/>
        <w:t xml:space="preserve">pkt – zajęcia praktyczne realizowane zgodnie z programem i specyfiką danego szkolenia, </w:t>
      </w:r>
      <w:r>
        <w:rPr>
          <w:kern w:val="1"/>
          <w:lang w:eastAsia="ar-SA"/>
        </w:rPr>
        <w:br/>
      </w:r>
      <w:r w:rsidRPr="00610BE5">
        <w:rPr>
          <w:kern w:val="1"/>
          <w:lang w:eastAsia="ar-SA"/>
        </w:rPr>
        <w:t>z tym, że na jedno stanowisko zajęć praktycznych przypada więcej niż jeden uczestnik szkolenia, 2 pkt – zajęcia praktyczne realizowane zgodnie z programem i specyfiką danego szkolenia, z tym, że na jedno stanowisko zajęć praktycznych przypada jeden uczestnik szkolenia.</w:t>
      </w:r>
    </w:p>
    <w:p w14:paraId="0A971984" w14:textId="7CBDE932" w:rsidR="00705D23" w:rsidRPr="00610BE5" w:rsidRDefault="00705D23" w:rsidP="00705D23">
      <w:pPr>
        <w:numPr>
          <w:ilvl w:val="3"/>
          <w:numId w:val="21"/>
        </w:numPr>
        <w:tabs>
          <w:tab w:val="left" w:pos="560"/>
          <w:tab w:val="left" w:pos="714"/>
          <w:tab w:val="left" w:pos="1008"/>
          <w:tab w:val="center" w:pos="4896"/>
          <w:tab w:val="right" w:pos="9432"/>
        </w:tabs>
        <w:ind w:left="540"/>
        <w:jc w:val="both"/>
      </w:pPr>
      <w:r w:rsidRPr="00610BE5">
        <w:rPr>
          <w:kern w:val="1"/>
          <w:u w:val="single"/>
          <w:lang w:eastAsia="ar-SA"/>
        </w:rPr>
        <w:t>Doświadczenie instytucji szkoleniowej w realizacji danego szkolenia</w:t>
      </w:r>
      <w:r w:rsidRPr="00610BE5">
        <w:rPr>
          <w:kern w:val="1"/>
          <w:lang w:eastAsia="ar-SA"/>
        </w:rPr>
        <w:t xml:space="preserve"> - </w:t>
      </w:r>
      <w:r w:rsidRPr="00610BE5">
        <w:t xml:space="preserve">kryterium podlega ocenie w skali 0 – 1 pkt, gdzie: 0 pkt – realizacja od </w:t>
      </w:r>
      <w:r>
        <w:t>0</w:t>
      </w:r>
      <w:r w:rsidRPr="00610BE5">
        <w:t xml:space="preserve"> do 3 szkoleń, 1 pkt – realizacja co najmniej 4</w:t>
      </w:r>
      <w:r w:rsidRPr="00610BE5">
        <w:rPr>
          <w:rFonts w:eastAsia="Calibri"/>
          <w:lang w:eastAsia="en-US"/>
        </w:rPr>
        <w:t xml:space="preserve"> szkoleń*.</w:t>
      </w:r>
    </w:p>
    <w:p w14:paraId="61BA9539" w14:textId="77777777" w:rsidR="00705D23" w:rsidRPr="00610BE5" w:rsidRDefault="00705D23" w:rsidP="00705D23">
      <w:pPr>
        <w:numPr>
          <w:ilvl w:val="3"/>
          <w:numId w:val="21"/>
        </w:numPr>
        <w:tabs>
          <w:tab w:val="left" w:pos="560"/>
          <w:tab w:val="left" w:pos="714"/>
          <w:tab w:val="left" w:pos="1008"/>
          <w:tab w:val="center" w:pos="4896"/>
          <w:tab w:val="right" w:pos="9432"/>
        </w:tabs>
        <w:ind w:left="540"/>
        <w:jc w:val="both"/>
      </w:pPr>
      <w:r w:rsidRPr="00610BE5">
        <w:rPr>
          <w:kern w:val="1"/>
          <w:u w:val="single"/>
          <w:lang w:eastAsia="ar-SA"/>
        </w:rPr>
        <w:t>Wskazanie instytucji szkoleniowej przez wnioskującego o szkolenie</w:t>
      </w:r>
      <w:r w:rsidRPr="00610BE5">
        <w:rPr>
          <w:kern w:val="1"/>
          <w:lang w:eastAsia="ar-SA"/>
        </w:rPr>
        <w:t xml:space="preserve"> – kryterium podlega ocenie w skali </w:t>
      </w:r>
      <w:r>
        <w:rPr>
          <w:kern w:val="1"/>
          <w:lang w:eastAsia="ar-SA"/>
        </w:rPr>
        <w:br/>
      </w:r>
      <w:r w:rsidRPr="00610BE5">
        <w:rPr>
          <w:kern w:val="1"/>
          <w:lang w:eastAsia="ar-SA"/>
        </w:rPr>
        <w:t>0-1 pkt, gdzie 0 pkt – brak wskazania, 1 pkt – wskazanie instytucji przez wnioskującego.</w:t>
      </w:r>
    </w:p>
    <w:p w14:paraId="4DFB955B" w14:textId="77777777" w:rsidR="00705D23" w:rsidRDefault="00705D23" w:rsidP="00705D23">
      <w:pPr>
        <w:numPr>
          <w:ilvl w:val="3"/>
          <w:numId w:val="21"/>
        </w:numPr>
        <w:tabs>
          <w:tab w:val="left" w:pos="560"/>
          <w:tab w:val="left" w:pos="714"/>
          <w:tab w:val="left" w:pos="1008"/>
          <w:tab w:val="center" w:pos="4896"/>
          <w:tab w:val="right" w:pos="9432"/>
        </w:tabs>
        <w:ind w:left="540"/>
        <w:jc w:val="both"/>
      </w:pPr>
      <w:r w:rsidRPr="00610BE5">
        <w:rPr>
          <w:u w:val="single"/>
        </w:rPr>
        <w:t>Termin rozpoczęcia szkolenia</w:t>
      </w:r>
      <w:r w:rsidRPr="00610BE5">
        <w:t xml:space="preserve"> – kryterium podlega ocenie w skali 0 – 1 pkt, gdzie: 0 pkt - powyżej 2 tygodni licząc od dnia przypadającego na ostateczny termin składania ofert bądź niezachowanie granicznego okresu realizacji szkolenia, 1 pkt -  do 2 tygodni licząc od dnia przypadającego na ostateczny termin składania ofert</w:t>
      </w:r>
      <w:r>
        <w:t>.</w:t>
      </w:r>
    </w:p>
    <w:p w14:paraId="479DA23E" w14:textId="77777777" w:rsidR="00705D23" w:rsidRPr="008F5883" w:rsidRDefault="00705D23" w:rsidP="00705D23">
      <w:pPr>
        <w:numPr>
          <w:ilvl w:val="3"/>
          <w:numId w:val="21"/>
        </w:numPr>
        <w:tabs>
          <w:tab w:val="left" w:pos="560"/>
          <w:tab w:val="left" w:pos="714"/>
          <w:tab w:val="left" w:pos="1008"/>
          <w:tab w:val="center" w:pos="4896"/>
          <w:tab w:val="right" w:pos="9432"/>
        </w:tabs>
        <w:ind w:left="540"/>
        <w:jc w:val="both"/>
      </w:pPr>
      <w:r w:rsidRPr="008F5883">
        <w:rPr>
          <w:kern w:val="2"/>
          <w:u w:val="single"/>
          <w:lang w:eastAsia="zh-CN"/>
        </w:rPr>
        <w:t>Miejsce odbywania szkolenia</w:t>
      </w:r>
      <w:r w:rsidRPr="008F5883">
        <w:rPr>
          <w:kern w:val="2"/>
          <w:lang w:eastAsia="zh-CN"/>
        </w:rPr>
        <w:t xml:space="preserve"> - kryterium podlega ocenie w skali </w:t>
      </w:r>
      <w:r>
        <w:rPr>
          <w:kern w:val="2"/>
          <w:lang w:eastAsia="zh-CN"/>
        </w:rPr>
        <w:t>0-</w:t>
      </w:r>
      <w:r w:rsidRPr="008F5883">
        <w:rPr>
          <w:kern w:val="2"/>
          <w:lang w:eastAsia="zh-CN"/>
        </w:rPr>
        <w:t>1 pkt, gdzie: 0 pkt – poza miastem Bielsko-Biała i powiatem bielskim, 1 pkt – powiat bielski lub miasto Bielsko-Biała.</w:t>
      </w:r>
    </w:p>
    <w:p w14:paraId="05660ABB" w14:textId="77777777" w:rsidR="00705D23" w:rsidRPr="00610BE5" w:rsidRDefault="00705D23" w:rsidP="00705D23">
      <w:pPr>
        <w:tabs>
          <w:tab w:val="left" w:pos="560"/>
          <w:tab w:val="left" w:pos="714"/>
          <w:tab w:val="left" w:pos="1008"/>
          <w:tab w:val="center" w:pos="4896"/>
          <w:tab w:val="right" w:pos="9432"/>
        </w:tabs>
        <w:ind w:left="540"/>
        <w:jc w:val="both"/>
      </w:pPr>
    </w:p>
    <w:p w14:paraId="36B6521E" w14:textId="77777777" w:rsidR="00705D23" w:rsidRPr="00610BE5" w:rsidRDefault="00705D23" w:rsidP="00705D23">
      <w:pPr>
        <w:tabs>
          <w:tab w:val="left" w:pos="560"/>
          <w:tab w:val="left" w:pos="714"/>
          <w:tab w:val="left" w:pos="1008"/>
          <w:tab w:val="center" w:pos="4896"/>
          <w:tab w:val="right" w:pos="9432"/>
        </w:tabs>
        <w:jc w:val="both"/>
      </w:pPr>
      <w:r w:rsidRPr="00610BE5">
        <w:rPr>
          <w:kern w:val="2"/>
        </w:rPr>
        <w:t>*</w:t>
      </w:r>
      <w:r w:rsidRPr="00610BE5">
        <w:rPr>
          <w:b/>
          <w:kern w:val="2"/>
        </w:rPr>
        <w:t>Uwaga:</w:t>
      </w:r>
      <w:r w:rsidRPr="00610BE5">
        <w:rPr>
          <w:kern w:val="2"/>
        </w:rPr>
        <w:t xml:space="preserve"> Do obliczenia przedmiotowego kryterium będzie zaliczone zrealizowane przez Instytucję Szkoleniową szkolenie potwierdzone dokumentem (np. referencje, opinie) wystawionym przez odbiorcę usługi o należytym jego wykonaniu przez instytucję składającą ofertę. W przypadku firm posiadających kilka oddziałów potwierdzenie ma dotyczyć oddziału, który zrealizował szkolenie.</w:t>
      </w:r>
      <w:r w:rsidRPr="00610BE5">
        <w:t xml:space="preserve"> </w:t>
      </w:r>
    </w:p>
    <w:p w14:paraId="0B792CDB" w14:textId="77777777" w:rsidR="00705D23" w:rsidRPr="00610BE5" w:rsidRDefault="00705D23" w:rsidP="00705D23">
      <w:pPr>
        <w:tabs>
          <w:tab w:val="left" w:pos="567"/>
          <w:tab w:val="center" w:pos="4896"/>
          <w:tab w:val="right" w:pos="9432"/>
        </w:tabs>
        <w:ind w:left="540" w:hanging="398"/>
        <w:jc w:val="both"/>
      </w:pPr>
    </w:p>
    <w:p w14:paraId="42BA8CE0" w14:textId="77777777" w:rsidR="00705D23" w:rsidRPr="00610BE5" w:rsidRDefault="00705D23" w:rsidP="00705D23">
      <w:pPr>
        <w:widowControl w:val="0"/>
        <w:tabs>
          <w:tab w:val="left" w:pos="709"/>
          <w:tab w:val="center" w:pos="5605"/>
          <w:tab w:val="right" w:pos="10141"/>
        </w:tabs>
        <w:overflowPunct w:val="0"/>
        <w:autoSpaceDE w:val="0"/>
        <w:spacing w:line="100" w:lineRule="atLeast"/>
        <w:jc w:val="both"/>
        <w:textAlignment w:val="baseline"/>
        <w:rPr>
          <w:b/>
          <w:kern w:val="1"/>
          <w:lang w:eastAsia="ar-SA"/>
        </w:rPr>
      </w:pPr>
      <w:r w:rsidRPr="00610BE5">
        <w:rPr>
          <w:b/>
          <w:kern w:val="1"/>
          <w:lang w:eastAsia="ar-SA"/>
        </w:rPr>
        <w:t xml:space="preserve">Uwaga: </w:t>
      </w:r>
      <w:r w:rsidRPr="00610BE5">
        <w:t>Dopuszcza się możliwość ustalenia dodatkowego kryterium wyboru instytucji szkoleniowej, szczególnie  istotnego dla realizacji tego szkolenia, nie wymienionego powyżej.</w:t>
      </w:r>
    </w:p>
    <w:p w14:paraId="09BB3383" w14:textId="77777777" w:rsidR="00705D23" w:rsidRPr="00610BE5" w:rsidRDefault="00705D23" w:rsidP="00705D23">
      <w:pPr>
        <w:jc w:val="both"/>
      </w:pPr>
      <w:r w:rsidRPr="00610BE5">
        <w:t>Maksymalna ilość punktów do zdobycia w kryteriach od 1 – 1</w:t>
      </w:r>
      <w:r>
        <w:t>1</w:t>
      </w:r>
      <w:r w:rsidRPr="00610BE5">
        <w:t xml:space="preserve"> wynosi </w:t>
      </w:r>
      <w:r>
        <w:t>20</w:t>
      </w:r>
      <w:r w:rsidRPr="00610BE5">
        <w:t xml:space="preserve"> pkt, w tym za koszt szkolenia można uzyskać maksymalnie </w:t>
      </w:r>
      <w:r>
        <w:t>10</w:t>
      </w:r>
      <w:r w:rsidRPr="00610BE5">
        <w:t xml:space="preserve"> pkt. Udział kryterium ceny liczony jest wg następującego wzoru:</w:t>
      </w:r>
    </w:p>
    <w:p w14:paraId="6DB3DCAA" w14:textId="77777777" w:rsidR="00705D23" w:rsidRPr="00610BE5" w:rsidRDefault="00705D23" w:rsidP="00705D23">
      <w:pPr>
        <w:jc w:val="both"/>
      </w:pPr>
    </w:p>
    <w:p w14:paraId="282548D1" w14:textId="77777777" w:rsidR="00705D23" w:rsidRPr="00610BE5" w:rsidRDefault="00705D23" w:rsidP="00705D23">
      <w:pPr>
        <w:jc w:val="both"/>
      </w:pPr>
    </w:p>
    <w:p w14:paraId="3967327F" w14:textId="77777777" w:rsidR="00705D23" w:rsidRPr="00610BE5" w:rsidRDefault="00705D23" w:rsidP="00705D23">
      <w:pPr>
        <w:jc w:val="both"/>
      </w:pPr>
      <w:r w:rsidRPr="00610BE5">
        <w:t xml:space="preserve">             najniższa cena oferowana </w:t>
      </w:r>
    </w:p>
    <w:p w14:paraId="4709114C" w14:textId="77777777" w:rsidR="00705D23" w:rsidRPr="00610BE5" w:rsidRDefault="00705D23" w:rsidP="00705D23">
      <w:pPr>
        <w:jc w:val="both"/>
      </w:pPr>
      <w:r w:rsidRPr="00610BE5">
        <w:t xml:space="preserve">cena =  --------------------------------- x </w:t>
      </w:r>
      <w:r>
        <w:rPr>
          <w:b/>
        </w:rPr>
        <w:t>10</w:t>
      </w:r>
      <w:r w:rsidRPr="00610BE5">
        <w:rPr>
          <w:b/>
        </w:rPr>
        <w:t xml:space="preserve"> pkt</w:t>
      </w:r>
      <w:r w:rsidRPr="00610BE5">
        <w:t xml:space="preserve"> </w:t>
      </w:r>
    </w:p>
    <w:p w14:paraId="41E95E4F" w14:textId="77777777" w:rsidR="00705D23" w:rsidRPr="00610BE5" w:rsidRDefault="00705D23" w:rsidP="00705D23">
      <w:pPr>
        <w:jc w:val="both"/>
      </w:pPr>
      <w:r w:rsidRPr="00610BE5">
        <w:t xml:space="preserve">                  cena oferty badanej </w:t>
      </w:r>
    </w:p>
    <w:p w14:paraId="30D3E467" w14:textId="77777777" w:rsidR="00705D23" w:rsidRPr="00610BE5" w:rsidRDefault="00705D23" w:rsidP="00705D23">
      <w:pPr>
        <w:widowControl w:val="0"/>
        <w:tabs>
          <w:tab w:val="left" w:pos="0"/>
          <w:tab w:val="left" w:pos="709"/>
        </w:tabs>
        <w:overflowPunct w:val="0"/>
        <w:autoSpaceDE w:val="0"/>
        <w:jc w:val="both"/>
        <w:textAlignment w:val="baseline"/>
        <w:rPr>
          <w:kern w:val="1"/>
          <w:lang w:eastAsia="ar-SA"/>
        </w:rPr>
      </w:pPr>
    </w:p>
    <w:p w14:paraId="57C63BE6" w14:textId="77777777" w:rsidR="00705D23" w:rsidRPr="001B0DE4" w:rsidRDefault="00705D23" w:rsidP="00A665F5">
      <w:pPr>
        <w:pStyle w:val="Default"/>
        <w:rPr>
          <w:sz w:val="20"/>
          <w:szCs w:val="20"/>
        </w:rPr>
      </w:pPr>
    </w:p>
    <w:p w14:paraId="42523B7C" w14:textId="77777777" w:rsidR="00764346" w:rsidRPr="001B0DE4" w:rsidRDefault="00764346"/>
    <w:sectPr w:rsidR="00764346" w:rsidRPr="001B0DE4" w:rsidSect="009E2740">
      <w:pgSz w:w="11907" w:h="16839" w:code="9"/>
      <w:pgMar w:top="568" w:right="1080" w:bottom="1440" w:left="1080" w:header="708" w:footer="708"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OpenSymbol" w:hAnsi="OpenSymbol" w:cs="OpenSymbol"/>
      </w:r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1C"/>
    <w:multiLevelType w:val="multilevel"/>
    <w:tmpl w:val="0000001C"/>
    <w:name w:val="WW8Num38"/>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OpenSymbol" w:hAnsi="OpenSymbol"/>
      </w:r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5C33820"/>
    <w:multiLevelType w:val="hybridMultilevel"/>
    <w:tmpl w:val="7450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54290"/>
    <w:multiLevelType w:val="hybridMultilevel"/>
    <w:tmpl w:val="72C80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754355"/>
    <w:multiLevelType w:val="hybridMultilevel"/>
    <w:tmpl w:val="59102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B7C8E"/>
    <w:multiLevelType w:val="hybridMultilevel"/>
    <w:tmpl w:val="5E44AEDE"/>
    <w:lvl w:ilvl="0" w:tplc="DFE4CD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B3752A"/>
    <w:multiLevelType w:val="hybridMultilevel"/>
    <w:tmpl w:val="DA42A894"/>
    <w:lvl w:ilvl="0" w:tplc="DC4A9C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0038E"/>
    <w:multiLevelType w:val="hybridMultilevel"/>
    <w:tmpl w:val="25E2BD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8F46E43"/>
    <w:multiLevelType w:val="hybridMultilevel"/>
    <w:tmpl w:val="8EE68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33053"/>
    <w:multiLevelType w:val="hybridMultilevel"/>
    <w:tmpl w:val="30A82D92"/>
    <w:lvl w:ilvl="0" w:tplc="BE3238E6">
      <w:start w:val="1"/>
      <w:numFmt w:val="decimal"/>
      <w:lvlText w:val="%1."/>
      <w:lvlJc w:val="left"/>
      <w:pPr>
        <w:ind w:left="108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A368DC"/>
    <w:multiLevelType w:val="hybridMultilevel"/>
    <w:tmpl w:val="0980BCDA"/>
    <w:lvl w:ilvl="0" w:tplc="011618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191AFD"/>
    <w:multiLevelType w:val="hybridMultilevel"/>
    <w:tmpl w:val="00ACFF60"/>
    <w:lvl w:ilvl="0" w:tplc="E9AC31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048CB"/>
    <w:multiLevelType w:val="hybridMultilevel"/>
    <w:tmpl w:val="264EE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6F7211"/>
    <w:multiLevelType w:val="hybridMultilevel"/>
    <w:tmpl w:val="C7603ABC"/>
    <w:lvl w:ilvl="0" w:tplc="A34077E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8F0EF2"/>
    <w:multiLevelType w:val="hybridMultilevel"/>
    <w:tmpl w:val="18B2D378"/>
    <w:lvl w:ilvl="0" w:tplc="49FE07FE">
      <w:start w:val="1"/>
      <w:numFmt w:val="decimal"/>
      <w:lvlText w:val="%1."/>
      <w:lvlJc w:val="left"/>
      <w:pPr>
        <w:ind w:left="218" w:hanging="360"/>
      </w:pPr>
      <w:rPr>
        <w:rFonts w:hint="default"/>
        <w:b w:val="0"/>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41BD25C4"/>
    <w:multiLevelType w:val="hybridMultilevel"/>
    <w:tmpl w:val="17849DE8"/>
    <w:lvl w:ilvl="0" w:tplc="04150017">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266984"/>
    <w:multiLevelType w:val="hybridMultilevel"/>
    <w:tmpl w:val="0A4AFDE2"/>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2636" w:hanging="360"/>
      </w:pPr>
      <w:rPr>
        <w:rFonts w:ascii="Courier New" w:hAnsi="Courier New" w:cs="Courier New" w:hint="default"/>
      </w:rPr>
    </w:lvl>
    <w:lvl w:ilvl="2" w:tplc="04150005" w:tentative="1">
      <w:start w:val="1"/>
      <w:numFmt w:val="bullet"/>
      <w:lvlText w:val=""/>
      <w:lvlJc w:val="left"/>
      <w:pPr>
        <w:ind w:left="3356" w:hanging="360"/>
      </w:pPr>
      <w:rPr>
        <w:rFonts w:ascii="Wingdings" w:hAnsi="Wingdings" w:hint="default"/>
      </w:rPr>
    </w:lvl>
    <w:lvl w:ilvl="3" w:tplc="04150001" w:tentative="1">
      <w:start w:val="1"/>
      <w:numFmt w:val="bullet"/>
      <w:lvlText w:val=""/>
      <w:lvlJc w:val="left"/>
      <w:pPr>
        <w:ind w:left="4076" w:hanging="360"/>
      </w:pPr>
      <w:rPr>
        <w:rFonts w:ascii="Symbol" w:hAnsi="Symbol" w:hint="default"/>
      </w:rPr>
    </w:lvl>
    <w:lvl w:ilvl="4" w:tplc="04150003" w:tentative="1">
      <w:start w:val="1"/>
      <w:numFmt w:val="bullet"/>
      <w:lvlText w:val="o"/>
      <w:lvlJc w:val="left"/>
      <w:pPr>
        <w:ind w:left="4796" w:hanging="360"/>
      </w:pPr>
      <w:rPr>
        <w:rFonts w:ascii="Courier New" w:hAnsi="Courier New" w:cs="Courier New" w:hint="default"/>
      </w:rPr>
    </w:lvl>
    <w:lvl w:ilvl="5" w:tplc="04150005" w:tentative="1">
      <w:start w:val="1"/>
      <w:numFmt w:val="bullet"/>
      <w:lvlText w:val=""/>
      <w:lvlJc w:val="left"/>
      <w:pPr>
        <w:ind w:left="5516" w:hanging="360"/>
      </w:pPr>
      <w:rPr>
        <w:rFonts w:ascii="Wingdings" w:hAnsi="Wingdings" w:hint="default"/>
      </w:rPr>
    </w:lvl>
    <w:lvl w:ilvl="6" w:tplc="04150001" w:tentative="1">
      <w:start w:val="1"/>
      <w:numFmt w:val="bullet"/>
      <w:lvlText w:val=""/>
      <w:lvlJc w:val="left"/>
      <w:pPr>
        <w:ind w:left="6236" w:hanging="360"/>
      </w:pPr>
      <w:rPr>
        <w:rFonts w:ascii="Symbol" w:hAnsi="Symbol" w:hint="default"/>
      </w:rPr>
    </w:lvl>
    <w:lvl w:ilvl="7" w:tplc="04150003" w:tentative="1">
      <w:start w:val="1"/>
      <w:numFmt w:val="bullet"/>
      <w:lvlText w:val="o"/>
      <w:lvlJc w:val="left"/>
      <w:pPr>
        <w:ind w:left="6956" w:hanging="360"/>
      </w:pPr>
      <w:rPr>
        <w:rFonts w:ascii="Courier New" w:hAnsi="Courier New" w:cs="Courier New" w:hint="default"/>
      </w:rPr>
    </w:lvl>
    <w:lvl w:ilvl="8" w:tplc="04150005" w:tentative="1">
      <w:start w:val="1"/>
      <w:numFmt w:val="bullet"/>
      <w:lvlText w:val=""/>
      <w:lvlJc w:val="left"/>
      <w:pPr>
        <w:ind w:left="7676" w:hanging="360"/>
      </w:pPr>
      <w:rPr>
        <w:rFonts w:ascii="Wingdings" w:hAnsi="Wingdings" w:hint="default"/>
      </w:rPr>
    </w:lvl>
  </w:abstractNum>
  <w:abstractNum w:abstractNumId="17" w15:restartNumberingAfterBreak="0">
    <w:nsid w:val="4D336ED8"/>
    <w:multiLevelType w:val="hybridMultilevel"/>
    <w:tmpl w:val="2BB2A2D4"/>
    <w:lvl w:ilvl="0" w:tplc="C1E292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A43DEC"/>
    <w:multiLevelType w:val="hybridMultilevel"/>
    <w:tmpl w:val="B164DE7E"/>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9" w15:restartNumberingAfterBreak="0">
    <w:nsid w:val="7D224412"/>
    <w:multiLevelType w:val="hybridMultilevel"/>
    <w:tmpl w:val="599297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E6B1DB2"/>
    <w:multiLevelType w:val="hybridMultilevel"/>
    <w:tmpl w:val="F68610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6352879">
    <w:abstractNumId w:val="16"/>
  </w:num>
  <w:num w:numId="2" w16cid:durableId="330916905">
    <w:abstractNumId w:val="9"/>
  </w:num>
  <w:num w:numId="3" w16cid:durableId="2116515988">
    <w:abstractNumId w:val="14"/>
  </w:num>
  <w:num w:numId="4" w16cid:durableId="1443115190">
    <w:abstractNumId w:val="10"/>
  </w:num>
  <w:num w:numId="5" w16cid:durableId="1222979915">
    <w:abstractNumId w:val="6"/>
  </w:num>
  <w:num w:numId="6" w16cid:durableId="922953422">
    <w:abstractNumId w:val="0"/>
  </w:num>
  <w:num w:numId="7" w16cid:durableId="182016055">
    <w:abstractNumId w:val="12"/>
  </w:num>
  <w:num w:numId="8" w16cid:durableId="199364147">
    <w:abstractNumId w:val="11"/>
  </w:num>
  <w:num w:numId="9" w16cid:durableId="395250285">
    <w:abstractNumId w:val="2"/>
  </w:num>
  <w:num w:numId="10" w16cid:durableId="1346592700">
    <w:abstractNumId w:val="5"/>
  </w:num>
  <w:num w:numId="11" w16cid:durableId="1006786529">
    <w:abstractNumId w:val="4"/>
  </w:num>
  <w:num w:numId="12" w16cid:durableId="2068064090">
    <w:abstractNumId w:val="18"/>
  </w:num>
  <w:num w:numId="13" w16cid:durableId="1537280437">
    <w:abstractNumId w:val="7"/>
  </w:num>
  <w:num w:numId="14" w16cid:durableId="563836261">
    <w:abstractNumId w:val="19"/>
  </w:num>
  <w:num w:numId="15" w16cid:durableId="163400139">
    <w:abstractNumId w:val="15"/>
  </w:num>
  <w:num w:numId="16" w16cid:durableId="1148862191">
    <w:abstractNumId w:val="17"/>
  </w:num>
  <w:num w:numId="17" w16cid:durableId="175460145">
    <w:abstractNumId w:val="13"/>
  </w:num>
  <w:num w:numId="18" w16cid:durableId="1433471593">
    <w:abstractNumId w:val="3"/>
  </w:num>
  <w:num w:numId="19" w16cid:durableId="467162379">
    <w:abstractNumId w:val="8"/>
  </w:num>
  <w:num w:numId="20" w16cid:durableId="1035153928">
    <w:abstractNumId w:val="20"/>
  </w:num>
  <w:num w:numId="21" w16cid:durableId="2054767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F5"/>
    <w:rsid w:val="00043F72"/>
    <w:rsid w:val="00072F44"/>
    <w:rsid w:val="000A345C"/>
    <w:rsid w:val="000B2CD0"/>
    <w:rsid w:val="000D60DC"/>
    <w:rsid w:val="0011495A"/>
    <w:rsid w:val="00115BD9"/>
    <w:rsid w:val="001904C6"/>
    <w:rsid w:val="001B0DE4"/>
    <w:rsid w:val="0020090E"/>
    <w:rsid w:val="00233060"/>
    <w:rsid w:val="00241F89"/>
    <w:rsid w:val="00267C8B"/>
    <w:rsid w:val="00281580"/>
    <w:rsid w:val="002A3F6C"/>
    <w:rsid w:val="002B2973"/>
    <w:rsid w:val="003118B1"/>
    <w:rsid w:val="00332C79"/>
    <w:rsid w:val="00336093"/>
    <w:rsid w:val="00384F5D"/>
    <w:rsid w:val="00385A5C"/>
    <w:rsid w:val="00387D02"/>
    <w:rsid w:val="00405A07"/>
    <w:rsid w:val="0042304B"/>
    <w:rsid w:val="00436962"/>
    <w:rsid w:val="0045197C"/>
    <w:rsid w:val="004C7C44"/>
    <w:rsid w:val="004E5DFC"/>
    <w:rsid w:val="00515AB8"/>
    <w:rsid w:val="00543211"/>
    <w:rsid w:val="00544174"/>
    <w:rsid w:val="005B2D21"/>
    <w:rsid w:val="005C3EFA"/>
    <w:rsid w:val="005E2A45"/>
    <w:rsid w:val="006929F4"/>
    <w:rsid w:val="006E048C"/>
    <w:rsid w:val="006E4F7C"/>
    <w:rsid w:val="00705D23"/>
    <w:rsid w:val="007268BD"/>
    <w:rsid w:val="00764346"/>
    <w:rsid w:val="00782FFC"/>
    <w:rsid w:val="007D2466"/>
    <w:rsid w:val="00805D8B"/>
    <w:rsid w:val="00822516"/>
    <w:rsid w:val="008707F6"/>
    <w:rsid w:val="008773E3"/>
    <w:rsid w:val="008B6D56"/>
    <w:rsid w:val="008E273C"/>
    <w:rsid w:val="00915FCD"/>
    <w:rsid w:val="009477F0"/>
    <w:rsid w:val="00955078"/>
    <w:rsid w:val="009D576E"/>
    <w:rsid w:val="009D78AB"/>
    <w:rsid w:val="009E2740"/>
    <w:rsid w:val="009E494C"/>
    <w:rsid w:val="009F5350"/>
    <w:rsid w:val="00A10455"/>
    <w:rsid w:val="00A273E5"/>
    <w:rsid w:val="00A423AE"/>
    <w:rsid w:val="00A665F5"/>
    <w:rsid w:val="00A86176"/>
    <w:rsid w:val="00AC7948"/>
    <w:rsid w:val="00B25AA2"/>
    <w:rsid w:val="00B75356"/>
    <w:rsid w:val="00B93D1B"/>
    <w:rsid w:val="00BB4D80"/>
    <w:rsid w:val="00C0750E"/>
    <w:rsid w:val="00C5611C"/>
    <w:rsid w:val="00C64933"/>
    <w:rsid w:val="00C80B51"/>
    <w:rsid w:val="00CB3B63"/>
    <w:rsid w:val="00CC57C9"/>
    <w:rsid w:val="00CC656A"/>
    <w:rsid w:val="00D05933"/>
    <w:rsid w:val="00D06122"/>
    <w:rsid w:val="00D55080"/>
    <w:rsid w:val="00D813EC"/>
    <w:rsid w:val="00DA46C9"/>
    <w:rsid w:val="00DC10AC"/>
    <w:rsid w:val="00DF31B5"/>
    <w:rsid w:val="00E3668C"/>
    <w:rsid w:val="00E66168"/>
    <w:rsid w:val="00E736C3"/>
    <w:rsid w:val="00E92122"/>
    <w:rsid w:val="00ED4C18"/>
    <w:rsid w:val="00F709AE"/>
    <w:rsid w:val="00FB2BC3"/>
    <w:rsid w:val="00FD47E8"/>
    <w:rsid w:val="00FD6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000A"/>
  <w15:chartTrackingRefBased/>
  <w15:docId w15:val="{11A23D36-2B0B-40AD-B62E-BF4A9990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5AA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665F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25AA2"/>
    <w:pPr>
      <w:ind w:left="720"/>
      <w:contextualSpacing/>
    </w:pPr>
  </w:style>
  <w:style w:type="character" w:styleId="Hipercze">
    <w:name w:val="Hyperlink"/>
    <w:basedOn w:val="Domylnaczcionkaakapitu"/>
    <w:uiPriority w:val="99"/>
    <w:unhideWhenUsed/>
    <w:rsid w:val="00B25AA2"/>
    <w:rPr>
      <w:color w:val="0563C1" w:themeColor="hyperlink"/>
      <w:u w:val="single"/>
    </w:rPr>
  </w:style>
  <w:style w:type="paragraph" w:styleId="Tekstdymka">
    <w:name w:val="Balloon Text"/>
    <w:basedOn w:val="Normalny"/>
    <w:link w:val="TekstdymkaZnak"/>
    <w:uiPriority w:val="99"/>
    <w:semiHidden/>
    <w:unhideWhenUsed/>
    <w:rsid w:val="00D813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13EC"/>
    <w:rPr>
      <w:rFonts w:ascii="Segoe UI" w:eastAsia="Times New Roman" w:hAnsi="Segoe UI" w:cs="Segoe UI"/>
      <w:sz w:val="18"/>
      <w:szCs w:val="18"/>
      <w:lang w:eastAsia="pl-PL"/>
    </w:rPr>
  </w:style>
  <w:style w:type="paragraph" w:styleId="NormalnyWeb">
    <w:name w:val="Normal (Web)"/>
    <w:basedOn w:val="Normalny"/>
    <w:rsid w:val="00AC7948"/>
    <w:pPr>
      <w:widowControl w:val="0"/>
      <w:suppressAutoHyphens/>
      <w:spacing w:before="280" w:after="119"/>
    </w:pPr>
    <w:rPr>
      <w:rFonts w:eastAsia="Arial Unicode MS"/>
      <w:kern w:val="2"/>
      <w:sz w:val="24"/>
      <w:szCs w:val="24"/>
      <w:lang w:eastAsia="zh-CN"/>
    </w:rPr>
  </w:style>
  <w:style w:type="paragraph" w:customStyle="1" w:styleId="WW-Tekstpodstawowywcity2">
    <w:name w:val="WW-Tekst podstawowy wci?ty 2"/>
    <w:basedOn w:val="Normalny"/>
    <w:rsid w:val="00FB2BC3"/>
    <w:pPr>
      <w:widowControl w:val="0"/>
      <w:suppressAutoHyphens/>
      <w:overflowPunct w:val="0"/>
      <w:autoSpaceDE w:val="0"/>
      <w:spacing w:line="360" w:lineRule="auto"/>
      <w:ind w:left="1134" w:hanging="1134"/>
      <w:textAlignment w:val="baseline"/>
    </w:pPr>
    <w:rPr>
      <w:b/>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kolenia@pup-biel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2188</Words>
  <Characters>13133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Węgrzyn</dc:creator>
  <cp:keywords/>
  <dc:description/>
  <cp:lastModifiedBy>Sabina Byrska</cp:lastModifiedBy>
  <cp:revision>18</cp:revision>
  <cp:lastPrinted>2023-06-13T08:57:00Z</cp:lastPrinted>
  <dcterms:created xsi:type="dcterms:W3CDTF">2022-08-05T07:34:00Z</dcterms:created>
  <dcterms:modified xsi:type="dcterms:W3CDTF">2023-06-13T09:02:00Z</dcterms:modified>
</cp:coreProperties>
</file>